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28" w:rsidRDefault="007D6E0F" w:rsidP="00E53E72">
      <w:pPr>
        <w:jc w:val="center"/>
        <w:rPr>
          <w:sz w:val="20"/>
          <w:szCs w:val="20"/>
        </w:rPr>
      </w:pPr>
      <w:dir w:val="ltr">
        <w:r w:rsidR="00F476C9">
          <w:rPr>
            <w:noProof/>
          </w:rPr>
          <w:drawing>
            <wp:inline distT="0" distB="0" distL="0" distR="0" wp14:anchorId="3D034A08" wp14:editId="79EEC7EA">
              <wp:extent cx="3643952" cy="2345083"/>
              <wp:effectExtent l="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197" cy="23516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>‬</w:t>
        </w:r>
      </w:di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F12728" w:rsidRDefault="00F476C9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F12728" w:rsidRDefault="00F476C9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>O3 - Dwa programy nauczania na odległość w zakresie uczenia maszynowego i przetwarzania w chmurze</w:t>
      </w:r>
    </w:p>
    <w:p w:rsidR="00F12728" w:rsidRDefault="00F476C9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>Uczenie maszynowe - oceny</w:t>
      </w:r>
    </w:p>
    <w:p w:rsidR="00F12728" w:rsidRDefault="00F12728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F12728" w:rsidRDefault="00F12728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F12728" w:rsidRDefault="00F476C9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Październik 2022</w:t>
      </w:r>
    </w:p>
    <w:p w:rsidR="00F12728" w:rsidRDefault="00F12728">
      <w:pPr>
        <w:spacing w:line="276" w:lineRule="auto"/>
        <w:jc w:val="center"/>
        <w:rPr>
          <w:sz w:val="32"/>
          <w:szCs w:val="32"/>
        </w:rPr>
        <w:sectPr w:rsidR="00F12728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F12728" w:rsidRDefault="00F476C9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</w:t>
      </w:r>
      <w:r w:rsidR="00E53E72">
        <w:t>E</w:t>
      </w:r>
      <w:r>
        <w:t>-094713</w:t>
      </w:r>
    </w:p>
    <w:p w:rsidR="00F12728" w:rsidRDefault="00E53E72">
      <w:pPr>
        <w:pStyle w:val="P68B1DB1-Normal5"/>
        <w:spacing w:before="301" w:line="276" w:lineRule="auto"/>
        <w:ind w:left="316" w:right="315"/>
        <w:jc w:val="center"/>
        <w:rPr>
          <w:szCs w:val="56"/>
        </w:rPr>
      </w:pPr>
      <w:r>
        <w:t>CODEIN</w:t>
      </w: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F12728" w:rsidRDefault="00E53E72" w:rsidP="00E53E7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color w:val="000000"/>
          <w:sz w:val="25"/>
          <w:szCs w:val="25"/>
        </w:rPr>
      </w:pPr>
      <w:proofErr w:type="spellStart"/>
      <w:r w:rsidRPr="00E53E72">
        <w:rPr>
          <w:color w:val="000000"/>
          <w:sz w:val="24"/>
        </w:rPr>
        <w:t>Cloud</w:t>
      </w:r>
      <w:proofErr w:type="spellEnd"/>
      <w:r w:rsidRPr="00E53E72">
        <w:rPr>
          <w:color w:val="000000"/>
          <w:sz w:val="24"/>
        </w:rPr>
        <w:t xml:space="preserve"> </w:t>
      </w:r>
      <w:proofErr w:type="spellStart"/>
      <w:r w:rsidRPr="00E53E72">
        <w:rPr>
          <w:color w:val="000000"/>
          <w:sz w:val="24"/>
        </w:rPr>
        <w:t>cOmputing</w:t>
      </w:r>
      <w:proofErr w:type="spellEnd"/>
      <w:r w:rsidRPr="00E53E72">
        <w:rPr>
          <w:color w:val="000000"/>
          <w:sz w:val="24"/>
        </w:rPr>
        <w:t xml:space="preserve"> for Digital </w:t>
      </w:r>
      <w:proofErr w:type="spellStart"/>
      <w:r w:rsidRPr="00E53E72">
        <w:rPr>
          <w:color w:val="000000"/>
          <w:sz w:val="24"/>
        </w:rPr>
        <w:t>Education</w:t>
      </w:r>
      <w:proofErr w:type="spellEnd"/>
      <w:r w:rsidRPr="00E53E72">
        <w:rPr>
          <w:color w:val="000000"/>
          <w:sz w:val="24"/>
        </w:rPr>
        <w:t xml:space="preserve"> </w:t>
      </w:r>
      <w:proofErr w:type="spellStart"/>
      <w:r w:rsidRPr="00E53E72">
        <w:rPr>
          <w:color w:val="000000"/>
          <w:sz w:val="24"/>
        </w:rPr>
        <w:t>INnovation</w:t>
      </w:r>
      <w:proofErr w:type="spellEnd"/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F12728" w:rsidTr="00F127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</w:pPr>
            <w:r>
              <w:t>Pakiet roboczy: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F12728" w:rsidRPr="00EF47B5" w:rsidRDefault="00F476C9" w:rsidP="00EF47B5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EF47B5">
              <w:rPr>
                <w:b w:val="0"/>
              </w:rPr>
              <w:t>Wyjścia intelektualne</w:t>
            </w:r>
          </w:p>
        </w:tc>
      </w:tr>
      <w:tr w:rsidR="00F12728" w:rsidTr="00F1272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</w:pPr>
            <w:r>
              <w:t>Produkt/dostarczalne: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F12728" w:rsidRPr="00EF47B5" w:rsidRDefault="00F476C9" w:rsidP="00EF47B5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EF47B5">
              <w:rPr>
                <w:b w:val="0"/>
              </w:rPr>
              <w:t>O3 - Dwa programy nauczania na odległość w zakresie uczenia maszynowego i przetwarzania w chmurze - uczenie maszynowe - oceny</w:t>
            </w:r>
          </w:p>
        </w:tc>
      </w:tr>
    </w:tbl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F12728" w:rsidTr="00F127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Wersja:</w:t>
            </w:r>
          </w:p>
        </w:tc>
        <w:tc>
          <w:tcPr>
            <w:tcW w:w="2521" w:type="dxa"/>
            <w:tcBorders>
              <w:bottom w:val="nil"/>
            </w:tcBorders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F47B5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F47B5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EF47B5">
              <w:rPr>
                <w:b w:val="0"/>
              </w:rPr>
              <w:t>Październik, 2022</w:t>
            </w:r>
          </w:p>
        </w:tc>
      </w:tr>
      <w:tr w:rsidR="00F12728" w:rsidTr="00F12728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Typ: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EF47B5">
              <w:rPr>
                <w:b w:val="0"/>
              </w:rPr>
              <w:t>e-book</w:t>
            </w:r>
          </w:p>
        </w:tc>
      </w:tr>
      <w:tr w:rsidR="00F12728" w:rsidTr="00F12728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Dystrybucja: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EF47B5">
              <w:rPr>
                <w:b w:val="0"/>
              </w:rPr>
              <w:t>Partnerzy projektu</w:t>
            </w:r>
          </w:p>
        </w:tc>
      </w:tr>
      <w:tr w:rsidR="00F12728" w:rsidTr="00F12728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Odpowiedzialny partner: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F12728" w:rsidRPr="00EF47B5" w:rsidRDefault="00E53E72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proofErr w:type="spellStart"/>
            <w:r w:rsidRPr="00EF47B5">
              <w:rPr>
                <w:b w:val="0"/>
              </w:rPr>
              <w:t>Polytechnic</w:t>
            </w:r>
            <w:proofErr w:type="spellEnd"/>
            <w:r w:rsidRPr="00EF47B5">
              <w:rPr>
                <w:b w:val="0"/>
              </w:rPr>
              <w:t xml:space="preserve"> </w:t>
            </w:r>
            <w:proofErr w:type="spellStart"/>
            <w:r w:rsidRPr="00EF47B5">
              <w:rPr>
                <w:b w:val="0"/>
              </w:rPr>
              <w:t>of</w:t>
            </w:r>
            <w:proofErr w:type="spellEnd"/>
            <w:r w:rsidRPr="00EF47B5">
              <w:rPr>
                <w:b w:val="0"/>
              </w:rPr>
              <w:t xml:space="preserve"> Šibenik</w:t>
            </w:r>
          </w:p>
        </w:tc>
      </w:tr>
      <w:tr w:rsidR="00F12728" w:rsidTr="00F12728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EF47B5">
              <w:rPr>
                <w:b w:val="0"/>
              </w:rPr>
              <w:t>Wszyscy partnerzy</w:t>
            </w:r>
          </w:p>
        </w:tc>
      </w:tr>
      <w:tr w:rsidR="00F12728" w:rsidTr="00F12728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Autorzy: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EF47B5">
              <w:rPr>
                <w:b w:val="0"/>
              </w:rPr>
              <w:t>Wszyscy partnerzy</w:t>
            </w:r>
          </w:p>
        </w:tc>
      </w:tr>
      <w:tr w:rsidR="00F12728" w:rsidTr="00F1272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F12728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Zatwierdzone przez:</w:t>
            </w:r>
          </w:p>
        </w:tc>
        <w:tc>
          <w:tcPr>
            <w:tcW w:w="2521" w:type="dxa"/>
            <w:tcBorders>
              <w:top w:val="nil"/>
            </w:tcBorders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EF47B5">
              <w:rPr>
                <w:b w:val="0"/>
              </w:rPr>
              <w:t>Zespół ds. zapewnienia jakości</w:t>
            </w:r>
          </w:p>
        </w:tc>
        <w:tc>
          <w:tcPr>
            <w:tcW w:w="1080" w:type="dxa"/>
            <w:tcBorders>
              <w:top w:val="nil"/>
            </w:tcBorders>
          </w:tcPr>
          <w:p w:rsidR="00F12728" w:rsidRPr="00EF47B5" w:rsidRDefault="00F476C9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F47B5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F12728" w:rsidRPr="00EF47B5" w:rsidRDefault="00F476C9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EF47B5">
              <w:rPr>
                <w:b w:val="0"/>
              </w:rPr>
              <w:t>30/11/2022</w:t>
            </w:r>
          </w:p>
        </w:tc>
      </w:tr>
    </w:tbl>
    <w:p w:rsidR="00F12728" w:rsidRDefault="00F12728">
      <w:pPr>
        <w:spacing w:line="276" w:lineRule="auto"/>
        <w:rPr>
          <w:sz w:val="24"/>
          <w:szCs w:val="24"/>
        </w:rPr>
        <w:sectPr w:rsidR="00F12728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F12728" w:rsidRDefault="00F12728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F12728" w:rsidRDefault="00F476C9">
      <w:pPr>
        <w:pStyle w:val="P68B1DB1-Normal7"/>
        <w:spacing w:before="33" w:line="276" w:lineRule="auto"/>
        <w:ind w:left="239"/>
        <w:rPr>
          <w:szCs w:val="36"/>
        </w:rPr>
      </w:pPr>
      <w:r>
        <w:t>Arkusz identyfikacyjny</w:t>
      </w: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F12728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Kod projektu</w:t>
            </w:r>
          </w:p>
        </w:tc>
        <w:tc>
          <w:tcPr>
            <w:tcW w:w="6236" w:type="dxa"/>
          </w:tcPr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2020-1-HR01-KA226-He-094713</w:t>
            </w:r>
          </w:p>
        </w:tc>
      </w:tr>
      <w:tr w:rsidR="00F12728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Akronim projektu</w:t>
            </w:r>
          </w:p>
        </w:tc>
        <w:tc>
          <w:tcPr>
            <w:tcW w:w="6236" w:type="dxa"/>
          </w:tcPr>
          <w:p w:rsidR="00F12728" w:rsidRDefault="00F476C9" w:rsidP="0018290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r w:rsidR="0018290B">
              <w:t>CODEIN</w:t>
            </w:r>
          </w:p>
        </w:tc>
      </w:tr>
      <w:tr w:rsidR="00F12728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Pełny tytuł projektu</w:t>
            </w:r>
          </w:p>
        </w:tc>
        <w:tc>
          <w:tcPr>
            <w:tcW w:w="6236" w:type="dxa"/>
          </w:tcPr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proofErr w:type="spellStart"/>
            <w:r w:rsidR="00EF47B5" w:rsidRPr="00EF47B5">
              <w:t>Cloud</w:t>
            </w:r>
            <w:proofErr w:type="spellEnd"/>
            <w:r w:rsidR="00EF47B5" w:rsidRPr="00EF47B5">
              <w:t xml:space="preserve"> </w:t>
            </w:r>
            <w:proofErr w:type="spellStart"/>
            <w:r w:rsidR="00EF47B5" w:rsidRPr="00EF47B5">
              <w:t>cOmputing</w:t>
            </w:r>
            <w:proofErr w:type="spellEnd"/>
            <w:r w:rsidR="00EF47B5" w:rsidRPr="00EF47B5">
              <w:t xml:space="preserve"> for Digital </w:t>
            </w:r>
            <w:proofErr w:type="spellStart"/>
            <w:r w:rsidR="00EF47B5" w:rsidRPr="00EF47B5">
              <w:t>Education</w:t>
            </w:r>
            <w:proofErr w:type="spellEnd"/>
            <w:r w:rsidR="00EF47B5" w:rsidRPr="00EF47B5">
              <w:t xml:space="preserve"> </w:t>
            </w:r>
            <w:proofErr w:type="spellStart"/>
            <w:r w:rsidR="00EF47B5" w:rsidRPr="00EF47B5">
              <w:t>INnovation</w:t>
            </w:r>
            <w:proofErr w:type="spellEnd"/>
          </w:p>
        </w:tc>
      </w:tr>
    </w:tbl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F12728">
        <w:trPr>
          <w:trHeight w:val="720"/>
        </w:trPr>
        <w:tc>
          <w:tcPr>
            <w:tcW w:w="2823" w:type="dxa"/>
            <w:shd w:val="clear" w:color="auto" w:fill="FDEADA"/>
          </w:tcPr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Słowa kluczowe</w:t>
            </w:r>
          </w:p>
        </w:tc>
        <w:tc>
          <w:tcPr>
            <w:tcW w:w="6219" w:type="dxa"/>
          </w:tcPr>
          <w:p w:rsidR="00F12728" w:rsidRDefault="00F476C9">
            <w:r>
              <w:t>nauczanie na odległość, cloud computing</w:t>
            </w:r>
          </w:p>
        </w:tc>
      </w:tr>
      <w:tr w:rsidR="00F12728">
        <w:trPr>
          <w:trHeight w:val="2280"/>
        </w:trPr>
        <w:tc>
          <w:tcPr>
            <w:tcW w:w="2823" w:type="dxa"/>
            <w:shd w:val="clear" w:color="auto" w:fill="FDEADA"/>
          </w:tcPr>
          <w:p w:rsidR="00F12728" w:rsidRDefault="00F1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F12728" w:rsidRDefault="00F1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F12728" w:rsidRDefault="00F1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F12728" w:rsidRDefault="00F1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rPr>
                <w:b/>
                <w:color w:val="000000"/>
                <w:sz w:val="20"/>
                <w:szCs w:val="20"/>
              </w:rPr>
            </w:pPr>
          </w:p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</w:pPr>
            <w:r>
              <w:t>Streszczenie</w:t>
            </w:r>
          </w:p>
        </w:tc>
        <w:tc>
          <w:tcPr>
            <w:tcW w:w="6219" w:type="dxa"/>
          </w:tcPr>
          <w:p w:rsidR="00F12728" w:rsidRDefault="00F12728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F12728">
        <w:trPr>
          <w:trHeight w:val="1660"/>
        </w:trPr>
        <w:tc>
          <w:tcPr>
            <w:tcW w:w="2823" w:type="dxa"/>
            <w:shd w:val="clear" w:color="auto" w:fill="FDEADA"/>
          </w:tcPr>
          <w:p w:rsidR="00F12728" w:rsidRDefault="00F1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F12728" w:rsidRDefault="00F12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rPr>
                <w:b/>
                <w:color w:val="000000"/>
              </w:rPr>
            </w:pPr>
          </w:p>
          <w:p w:rsidR="00F12728" w:rsidRDefault="00F476C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</w:pPr>
            <w:r>
              <w:t>Oświadczenie</w:t>
            </w:r>
          </w:p>
        </w:tc>
        <w:tc>
          <w:tcPr>
            <w:tcW w:w="6219" w:type="dxa"/>
          </w:tcPr>
          <w:p w:rsidR="00F12728" w:rsidRDefault="00F476C9">
            <w:r>
              <w:t>Projekt ten został sfinansowany przy wsparciu Komisji Europejskiej. Publikacja ta odzwierciedla wyłącznie poglądy autora, a Komisja nie może być pociągnięta do odpowiedzialności za jakiekolwiek wykorzystanie informacji w niej zawartych.</w:t>
            </w:r>
          </w:p>
        </w:tc>
      </w:tr>
    </w:tbl>
    <w:p w:rsidR="00F12728" w:rsidRDefault="00F12728">
      <w:pPr>
        <w:spacing w:line="276" w:lineRule="auto"/>
        <w:sectPr w:rsidR="00F12728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F12728" w:rsidRDefault="00F1272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F12728" w:rsidRDefault="00F476C9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Zawartość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E53E72" w:rsidRDefault="00F476C9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02287" w:history="1">
            <w:r w:rsidR="00E53E72" w:rsidRPr="000B5D35">
              <w:rPr>
                <w:rStyle w:val="Hyperlink"/>
                <w:noProof/>
              </w:rPr>
              <w:t>WPROWADZENIE</w:t>
            </w:r>
            <w:r w:rsidR="00E53E72">
              <w:rPr>
                <w:noProof/>
                <w:webHidden/>
              </w:rPr>
              <w:tab/>
            </w:r>
            <w:r w:rsidR="00E53E72">
              <w:rPr>
                <w:noProof/>
                <w:webHidden/>
              </w:rPr>
              <w:fldChar w:fldCharType="begin"/>
            </w:r>
            <w:r w:rsidR="00E53E72">
              <w:rPr>
                <w:noProof/>
                <w:webHidden/>
              </w:rPr>
              <w:instrText xml:space="preserve"> PAGEREF _Toc159602287 \h </w:instrText>
            </w:r>
            <w:r w:rsidR="00E53E72">
              <w:rPr>
                <w:noProof/>
                <w:webHidden/>
              </w:rPr>
            </w:r>
            <w:r w:rsidR="00E53E72">
              <w:rPr>
                <w:noProof/>
                <w:webHidden/>
              </w:rPr>
              <w:fldChar w:fldCharType="separate"/>
            </w:r>
            <w:r w:rsidR="00E53E72">
              <w:rPr>
                <w:noProof/>
                <w:webHidden/>
              </w:rPr>
              <w:t>5</w:t>
            </w:r>
            <w:r w:rsidR="00E53E72">
              <w:rPr>
                <w:noProof/>
                <w:webHidden/>
              </w:rPr>
              <w:fldChar w:fldCharType="end"/>
            </w:r>
          </w:hyperlink>
        </w:p>
        <w:p w:rsidR="00E53E72" w:rsidRDefault="007D6E0F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288" w:history="1">
            <w:r w:rsidR="00E53E72" w:rsidRPr="000B5D35">
              <w:rPr>
                <w:rStyle w:val="Hyperlink"/>
                <w:noProof/>
              </w:rPr>
              <w:t>PYTANIA DOTYCZĄCE OCENY: OCEŃ SWOJĄ WIEDZĘ</w:t>
            </w:r>
            <w:r w:rsidR="00E53E72">
              <w:rPr>
                <w:noProof/>
                <w:webHidden/>
              </w:rPr>
              <w:tab/>
            </w:r>
            <w:r w:rsidR="00E53E72">
              <w:rPr>
                <w:noProof/>
                <w:webHidden/>
              </w:rPr>
              <w:fldChar w:fldCharType="begin"/>
            </w:r>
            <w:r w:rsidR="00E53E72">
              <w:rPr>
                <w:noProof/>
                <w:webHidden/>
              </w:rPr>
              <w:instrText xml:space="preserve"> PAGEREF _Toc159602288 \h </w:instrText>
            </w:r>
            <w:r w:rsidR="00E53E72">
              <w:rPr>
                <w:noProof/>
                <w:webHidden/>
              </w:rPr>
            </w:r>
            <w:r w:rsidR="00E53E72">
              <w:rPr>
                <w:noProof/>
                <w:webHidden/>
              </w:rPr>
              <w:fldChar w:fldCharType="separate"/>
            </w:r>
            <w:r w:rsidR="00E53E72">
              <w:rPr>
                <w:noProof/>
                <w:webHidden/>
              </w:rPr>
              <w:t>5</w:t>
            </w:r>
            <w:r w:rsidR="00E53E72">
              <w:rPr>
                <w:noProof/>
                <w:webHidden/>
              </w:rPr>
              <w:fldChar w:fldCharType="end"/>
            </w:r>
          </w:hyperlink>
        </w:p>
        <w:p w:rsidR="00E53E72" w:rsidRDefault="007D6E0F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289" w:history="1">
            <w:r w:rsidR="00E53E72" w:rsidRPr="000B5D35">
              <w:rPr>
                <w:rStyle w:val="Hyperlink"/>
                <w:noProof/>
              </w:rPr>
              <w:t>REFERENCJE</w:t>
            </w:r>
            <w:r w:rsidR="00E53E72">
              <w:rPr>
                <w:noProof/>
                <w:webHidden/>
              </w:rPr>
              <w:tab/>
            </w:r>
            <w:r w:rsidR="00E53E72">
              <w:rPr>
                <w:noProof/>
                <w:webHidden/>
              </w:rPr>
              <w:fldChar w:fldCharType="begin"/>
            </w:r>
            <w:r w:rsidR="00E53E72">
              <w:rPr>
                <w:noProof/>
                <w:webHidden/>
              </w:rPr>
              <w:instrText xml:space="preserve"> PAGEREF _Toc159602289 \h </w:instrText>
            </w:r>
            <w:r w:rsidR="00E53E72">
              <w:rPr>
                <w:noProof/>
                <w:webHidden/>
              </w:rPr>
            </w:r>
            <w:r w:rsidR="00E53E72">
              <w:rPr>
                <w:noProof/>
                <w:webHidden/>
              </w:rPr>
              <w:fldChar w:fldCharType="separate"/>
            </w:r>
            <w:r w:rsidR="00E53E72">
              <w:rPr>
                <w:noProof/>
                <w:webHidden/>
              </w:rPr>
              <w:t>16</w:t>
            </w:r>
            <w:r w:rsidR="00E53E72">
              <w:rPr>
                <w:noProof/>
                <w:webHidden/>
              </w:rPr>
              <w:fldChar w:fldCharType="end"/>
            </w:r>
          </w:hyperlink>
        </w:p>
        <w:p w:rsidR="00F12728" w:rsidRDefault="00F476C9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0" w:name="_heading=h.gjdgxs" w:colFirst="0" w:colLast="0" w:displacedByCustomXml="prev"/>
    <w:bookmarkEnd w:id="0" w:displacedByCustomXml="prev"/>
    <w:p w:rsidR="00F12728" w:rsidRDefault="00F476C9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F12728" w:rsidRDefault="00F476C9">
      <w:pPr>
        <w:pStyle w:val="Heading2"/>
        <w:tabs>
          <w:tab w:val="left" w:pos="476"/>
        </w:tabs>
        <w:spacing w:line="276" w:lineRule="auto"/>
      </w:pPr>
      <w:bookmarkStart w:id="1" w:name="_Toc159602287"/>
      <w:r>
        <w:lastRenderedPageBreak/>
        <w:t>WPROWADZENIE</w:t>
      </w:r>
      <w:bookmarkEnd w:id="1"/>
    </w:p>
    <w:p w:rsidR="00F12728" w:rsidRDefault="00F476C9">
      <w:pPr>
        <w:pStyle w:val="BodyText"/>
        <w:rPr>
          <w:b/>
          <w:bCs/>
        </w:rPr>
      </w:pPr>
      <w:bookmarkStart w:id="2" w:name="_heading=h.30j0zll" w:colFirst="0" w:colLast="0"/>
      <w:bookmarkEnd w:id="2"/>
      <w:r>
        <w:t>Poniżej znajduje się zestaw pytań dotyczących oceny, które pomogą Ci ocenić swoją wiedzę. Pytania te, wraz z innymi osobami takimi jak oni, były wcześniej publikowane na platformie Oracle Academy Member Hub w formie interaktywnych quizów oceniających, śródokresów i egzaminów końcowych.</w:t>
      </w:r>
    </w:p>
    <w:p w:rsidR="00F12728" w:rsidRDefault="00F476C9">
      <w:pPr>
        <w:pStyle w:val="Heading2"/>
      </w:pPr>
      <w:bookmarkStart w:id="3" w:name="_Toc159602288"/>
      <w:r>
        <w:t>PYTANIA DOTYCZĄCE OCENY: OCEŃ SWOJĄ WIEDZĘ</w:t>
      </w:r>
      <w:bookmarkEnd w:id="3"/>
    </w:p>
    <w:p w:rsidR="00F12728" w:rsidRDefault="00F476C9">
      <w:pPr>
        <w:pStyle w:val="BodyText"/>
      </w:pPr>
      <w:r>
        <w:t>1. Test Turinga jest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Test na to, jak szybko komputer może myśleć.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Test sprawdzający, czy komputer może naśladować człowieka  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Test sprawdzający, czy człowiek może naśladować komputer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Test sprawdzający, czy człowiek rozumie AI.</w:t>
      </w:r>
    </w:p>
    <w:p w:rsidR="00F12728" w:rsidRDefault="00F12728"/>
    <w:p w:rsidR="00F12728" w:rsidRDefault="00F476C9">
      <w:pPr>
        <w:pStyle w:val="BodyText"/>
      </w:pPr>
      <w:r>
        <w:t>2. Dane normalnie przechowywane w tabeli w arkuszu kalkulacyjnym są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Dane strukturalne  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Dane niestrukturalne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Nieprzydatne dane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Dane zależne</w:t>
      </w:r>
    </w:p>
    <w:p w:rsidR="00F12728" w:rsidRDefault="00F12728"/>
    <w:p w:rsidR="00F12728" w:rsidRDefault="00F476C9">
      <w:pPr>
        <w:pStyle w:val="BodyText"/>
      </w:pPr>
      <w:r>
        <w:t>3. Niezależne dane opierają się na danych zależnych.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4. Opady deszczu odnotowane jako niskie, średnie, wysokie to przykład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Klasyfikacja  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Regresja</w:t>
      </w:r>
    </w:p>
    <w:p w:rsidR="00F12728" w:rsidRDefault="00F12728"/>
    <w:p w:rsidR="00F12728" w:rsidRDefault="00F476C9">
      <w:pPr>
        <w:pStyle w:val="BodyText"/>
      </w:pPr>
      <w:r>
        <w:t>5. Dane, które można wyświetlić w formacie tabeli, można opisać jako strukturalne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6. Algorytm jest trenowany z danymi testowymi, a następnie testowany z danymi szkoleniowymi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7. Oglądasz mecz baseballowy bez oglądania lub czytania o tym i chcesz klasyfikować graczy na podstawie określonych kryteriów - drużyny, dzbanka, zawodnika itp. Jest to przykład uczenia nienadzorowanego.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8. Dane pokazane jako regresja można przekształcić w klasyfikację, grupując je w zakresy?</w:t>
      </w:r>
    </w:p>
    <w:p w:rsidR="00F12728" w:rsidRDefault="00F476C9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9. Opady deszczu zarejestrowane jako 2,3,0,3,4 są przykładem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Klasyfikacja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Regresja  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Klasyfikacja i regresja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Żadna z pozostałych opcji</w:t>
      </w:r>
    </w:p>
    <w:p w:rsidR="00F12728" w:rsidRDefault="00F12728"/>
    <w:p w:rsidR="00F12728" w:rsidRDefault="00F476C9">
      <w:pPr>
        <w:pStyle w:val="BodyText"/>
      </w:pPr>
      <w:r>
        <w:t>10. Klasyfikacja danych to kiedy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Dane mogą być dowolną wartością liczbową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Dane mogą mieć tylko określoną wartość dyskretną dla listy opcji  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Dane można klasyfikować tylko z użyciem małego podtypu wartości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Dane muszą należeć do niewielkiego zakresu wartości</w:t>
      </w:r>
    </w:p>
    <w:p w:rsidR="00F12728" w:rsidRDefault="00F12728"/>
    <w:p w:rsidR="00896D81" w:rsidRDefault="00896D81">
      <w:pPr>
        <w:spacing w:before="0" w:after="0" w:line="240" w:lineRule="auto"/>
        <w:jc w:val="left"/>
      </w:pPr>
      <w:r>
        <w:br w:type="page"/>
      </w:r>
    </w:p>
    <w:p w:rsidR="00F12728" w:rsidRDefault="00F476C9">
      <w:pPr>
        <w:pStyle w:val="BodyText"/>
      </w:pPr>
      <w:r>
        <w:lastRenderedPageBreak/>
        <w:t>11. Czym jest spalanie danych?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Czy dane tymczasowe nie są usuwane w telefonie komórkowym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Czy usunąć dane, które nadal można odzyskać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Szlak danych, które zostawiasz za sobą  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Czy dane przesyłane do chmury</w:t>
      </w:r>
    </w:p>
    <w:p w:rsidR="00F12728" w:rsidRDefault="00F476C9">
      <w:pPr>
        <w:pStyle w:val="BodyText"/>
      </w:pPr>
      <w:r>
        <w:t>12. Wydech danych umożliwia systemom monitorowanie zachowań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13. Czy uczenia maszynowego można używać tylko w odniesieniu do jednego typu zadania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14. Które z poniższych przykładów to przykłady korzystające z uczenia maszynowego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W nawigacji samochodowej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Wykrywanie oszustw związanych z kartą kredytową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Wniosek o pożyczkę bankową</w:t>
      </w:r>
    </w:p>
    <w:p w:rsidR="00F12728" w:rsidRDefault="00F476C9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Wszystkie opcje  </w:t>
      </w:r>
    </w:p>
    <w:p w:rsidR="00F12728" w:rsidRDefault="00F12728"/>
    <w:p w:rsidR="00F12728" w:rsidRDefault="00F476C9">
      <w:pPr>
        <w:pStyle w:val="BodyText"/>
      </w:pPr>
      <w:r>
        <w:t>15. Które z poniższych rozwiązań nie stanowią przykładu uczenia maszynowego</w:t>
      </w:r>
    </w:p>
    <w:p w:rsidR="00F12728" w:rsidRDefault="00F476C9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Wyszukiwanie</w:t>
      </w:r>
    </w:p>
    <w:p w:rsidR="00F12728" w:rsidRDefault="00F476C9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Prognozy dotyczące obrotu akcjami</w:t>
      </w:r>
    </w:p>
    <w:p w:rsidR="00F12728" w:rsidRDefault="00F476C9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Wskaźnik temperatury w samochodzie  </w:t>
      </w:r>
    </w:p>
    <w:p w:rsidR="00F12728" w:rsidRDefault="00F476C9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Wszystkie opcje</w:t>
      </w:r>
    </w:p>
    <w:p w:rsidR="00F12728" w:rsidRDefault="00F12728"/>
    <w:p w:rsidR="00F12728" w:rsidRDefault="00F476C9">
      <w:pPr>
        <w:pStyle w:val="BodyText"/>
      </w:pPr>
      <w:r>
        <w:t>16. Podgląd liczby odwiedzających stronę internetową z USA jest przykładem danych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896D81" w:rsidRDefault="00896D81">
      <w:pPr>
        <w:spacing w:before="0" w:after="0" w:line="240" w:lineRule="auto"/>
        <w:jc w:val="left"/>
      </w:pPr>
      <w:r>
        <w:br w:type="page"/>
      </w:r>
    </w:p>
    <w:p w:rsidR="00F12728" w:rsidRDefault="00F476C9">
      <w:pPr>
        <w:pStyle w:val="BodyText"/>
      </w:pPr>
      <w:r>
        <w:lastRenderedPageBreak/>
        <w:t>17. Informacje są danymi w kontekście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18. Informacje mogą być tak proste, jak prezentacja danych w innym formacie?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19. Co oznaczają dane?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Dane są informacjami w kontekście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Jest to zbieranie danych liczbowych lub faktów  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Jest to informacja, która została przetworzona w określonym formacie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To wtedy liczby są przetwarzane za pomocą uczenia maszynowego</w:t>
      </w:r>
    </w:p>
    <w:p w:rsidR="00F12728" w:rsidRDefault="00F12728"/>
    <w:p w:rsidR="00F12728" w:rsidRDefault="00F476C9">
      <w:pPr>
        <w:pStyle w:val="BodyText"/>
      </w:pPr>
      <w:r>
        <w:t>20. Nagrywanie tempearture co godzinę jest przykładem danych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21. Model CRISP jest iteracyjny.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22. Najważniejszą rzeczą, którą należy wiedzieć, jest to, co należy osiągnąć za pomocą uczenia maszynowego.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896D81" w:rsidRDefault="00896D81">
      <w:pPr>
        <w:spacing w:before="0" w:after="0" w:line="240" w:lineRule="auto"/>
        <w:jc w:val="left"/>
      </w:pPr>
      <w:r>
        <w:br w:type="page"/>
      </w:r>
    </w:p>
    <w:p w:rsidR="00F12728" w:rsidRDefault="00F476C9">
      <w:pPr>
        <w:pStyle w:val="BodyText"/>
      </w:pPr>
      <w:bookmarkStart w:id="4" w:name="_GoBack"/>
      <w:bookmarkEnd w:id="4"/>
      <w:r>
        <w:lastRenderedPageBreak/>
        <w:t>23. Zrozumienie danych jest pierwszym etapem modelu CRISP.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24. Zrozumienie biznesu jest wtedy, gdy rozumiemy, na które pytanie chcemy odpowiedzieć.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25. Konieczność sprawdzenia, czy ktoś ma dobry rating kredytowy, to egzamin z którego etapu?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Zrozumienie biznesowe  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Zrozumienie danych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Przygotowywanie danych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Modelowanie</w:t>
      </w:r>
    </w:p>
    <w:p w:rsidR="00F12728" w:rsidRDefault="00F12728"/>
    <w:p w:rsidR="00F12728" w:rsidRDefault="00F476C9">
      <w:pPr>
        <w:pStyle w:val="BodyText"/>
      </w:pPr>
      <w:r>
        <w:t>26. Możemy przejść do następnego etapu naszego modelu, nie znając w pełni pytania biznesowego, na które chcemy odpowiedzieć.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27. W miarę jak komputery i urządzenia osobiste staną się coraz potężniejsze, chmura stanie się nieistotna.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28. Powodem wzrostu wykorzystania AI jest: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Dane są rejestrowane w znacznie większej ilości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Moc obliczeniowa komputera wzrosła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Poprawiono algorytmy samouczenia się maszyn</w:t>
      </w:r>
    </w:p>
    <w:p w:rsidR="00F12728" w:rsidRDefault="00F476C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Wszystkie powyższe  </w:t>
      </w:r>
    </w:p>
    <w:p w:rsidR="00F12728" w:rsidRDefault="00F476C9">
      <w:r>
        <w:br w:type="page"/>
      </w:r>
    </w:p>
    <w:p w:rsidR="00F12728" w:rsidRDefault="00F12728"/>
    <w:p w:rsidR="00F12728" w:rsidRDefault="00F476C9">
      <w:pPr>
        <w:pStyle w:val="BodyText"/>
      </w:pPr>
      <w:r>
        <w:t>29. W poniższym drzewie jaki byłby wynik In-Order Traversal?</w:t>
      </w:r>
    </w:p>
    <w:p w:rsidR="00F12728" w:rsidRDefault="00F12728"/>
    <w:p w:rsidR="00F12728" w:rsidRDefault="00F476C9">
      <w:pPr>
        <w:jc w:val="center"/>
      </w:pPr>
      <w:r>
        <w:rPr>
          <w:noProof/>
        </w:rPr>
        <w:drawing>
          <wp:inline distT="0" distB="0" distL="0" distR="0" wp14:anchorId="3751D805" wp14:editId="59D91447">
            <wp:extent cx="2915189" cy="3105150"/>
            <wp:effectExtent l="0" t="0" r="0" b="0"/>
            <wp:docPr id="1" name="Picture 1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315" cy="312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728" w:rsidRDefault="00F476C9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123456</w:t>
      </w:r>
    </w:p>
    <w:p w:rsidR="00F12728" w:rsidRDefault="00F476C9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4275631</w:t>
      </w:r>
    </w:p>
    <w:p w:rsidR="00F12728" w:rsidRDefault="00F476C9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4217536  </w:t>
      </w:r>
    </w:p>
    <w:p w:rsidR="00F12728" w:rsidRDefault="00F476C9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1243576</w:t>
      </w:r>
    </w:p>
    <w:p w:rsidR="00F12728" w:rsidRDefault="00F12728"/>
    <w:p w:rsidR="00F12728" w:rsidRDefault="00F476C9">
      <w:pPr>
        <w:spacing w:before="0" w:after="0" w:line="240" w:lineRule="auto"/>
        <w:jc w:val="left"/>
      </w:pPr>
      <w:r>
        <w:br w:type="page"/>
      </w:r>
    </w:p>
    <w:p w:rsidR="00F12728" w:rsidRDefault="00F476C9">
      <w:pPr>
        <w:pStyle w:val="BodyText"/>
      </w:pPr>
      <w:r>
        <w:lastRenderedPageBreak/>
        <w:t>30. W poniższym drzewie, jaki byłby wynik transakcji po zamówieniu?</w:t>
      </w:r>
    </w:p>
    <w:p w:rsidR="00F12728" w:rsidRDefault="00F476C9">
      <w:pPr>
        <w:jc w:val="center"/>
      </w:pPr>
      <w:r>
        <w:rPr>
          <w:noProof/>
        </w:rPr>
        <w:drawing>
          <wp:inline distT="0" distB="0" distL="0" distR="0" wp14:anchorId="77EBC72C" wp14:editId="2B44EBF4">
            <wp:extent cx="3299706" cy="3514725"/>
            <wp:effectExtent l="0" t="0" r="0" b="0"/>
            <wp:docPr id="5" name="Picture 5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87" cy="352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728" w:rsidRDefault="00F476C9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123456</w:t>
      </w:r>
    </w:p>
    <w:p w:rsidR="00F12728" w:rsidRDefault="00F476C9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 xml:space="preserve">4275631  </w:t>
      </w:r>
    </w:p>
    <w:p w:rsidR="00F12728" w:rsidRDefault="00F476C9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4217536</w:t>
      </w:r>
    </w:p>
    <w:p w:rsidR="00F12728" w:rsidRDefault="00F476C9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1243576</w:t>
      </w:r>
    </w:p>
    <w:p w:rsidR="00F12728" w:rsidRDefault="00F12728"/>
    <w:p w:rsidR="00F12728" w:rsidRDefault="00F476C9">
      <w:r>
        <w:br w:type="page"/>
      </w:r>
    </w:p>
    <w:p w:rsidR="00F12728" w:rsidRDefault="00F476C9">
      <w:pPr>
        <w:pStyle w:val="BodyText"/>
      </w:pPr>
      <w:r>
        <w:lastRenderedPageBreak/>
        <w:t>31. W poniższym drzewie, jaki byłby wynik Pre-Order Traversal?</w:t>
      </w:r>
    </w:p>
    <w:p w:rsidR="00F12728" w:rsidRDefault="00F476C9">
      <w:pPr>
        <w:jc w:val="center"/>
      </w:pPr>
      <w:r>
        <w:rPr>
          <w:noProof/>
        </w:rPr>
        <w:drawing>
          <wp:inline distT="0" distB="0" distL="0" distR="0" wp14:anchorId="0E1CCAFB" wp14:editId="01A3C2C6">
            <wp:extent cx="3152775" cy="3358219"/>
            <wp:effectExtent l="0" t="0" r="0" b="0"/>
            <wp:docPr id="4" name="Picture 4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097" cy="336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728" w:rsidRDefault="00F476C9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123456</w:t>
      </w:r>
    </w:p>
    <w:p w:rsidR="00F12728" w:rsidRDefault="00F476C9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4275631</w:t>
      </w:r>
    </w:p>
    <w:p w:rsidR="00F12728" w:rsidRDefault="00F476C9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4217536</w:t>
      </w:r>
    </w:p>
    <w:p w:rsidR="00F12728" w:rsidRDefault="00F476C9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1243576  </w:t>
      </w:r>
    </w:p>
    <w:p w:rsidR="00F12728" w:rsidRDefault="00F12728"/>
    <w:p w:rsidR="00F12728" w:rsidRDefault="00F476C9">
      <w:pPr>
        <w:pStyle w:val="BodyText"/>
      </w:pPr>
      <w:r>
        <w:t>32. Który z poniższych przykładów nie jest typowym przykładem przemieszczenia drzewa?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Wstępne zamówienie Traverasal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Przesyłanie zamówienia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Kolejność przechodzenia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Odwrócenie kolejności przechodzenia  </w:t>
      </w:r>
    </w:p>
    <w:p w:rsidR="00F12728" w:rsidRDefault="00F12728"/>
    <w:p w:rsidR="00F12728" w:rsidRDefault="00F476C9">
      <w:pPr>
        <w:pStyle w:val="BodyText"/>
      </w:pPr>
      <w:r>
        <w:t>33. W klasie węzła nazwa łączy do elementów podrzędnych jest zwykle nazywana: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Child1, Child2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Do lewej, Do prawej  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Sibling1, Sibling2</w:t>
      </w:r>
    </w:p>
    <w:p w:rsidR="00F12728" w:rsidRDefault="00F476C9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Góra, dół</w:t>
      </w:r>
    </w:p>
    <w:p w:rsidR="00F12728" w:rsidRDefault="00F12728"/>
    <w:p w:rsidR="00F12728" w:rsidRDefault="00F12728"/>
    <w:p w:rsidR="00F12728" w:rsidRDefault="00F476C9">
      <w:pPr>
        <w:pStyle w:val="BodyText"/>
      </w:pPr>
      <w:r>
        <w:t>34. Jak nazywa się węzeł, który ma 0 dzieci?</w:t>
      </w:r>
    </w:p>
    <w:p w:rsidR="00F12728" w:rsidRDefault="00F476C9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Rodzeństwo</w:t>
      </w:r>
    </w:p>
    <w:p w:rsidR="00F12728" w:rsidRDefault="00F476C9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Liść  </w:t>
      </w:r>
    </w:p>
    <w:p w:rsidR="00F12728" w:rsidRDefault="00F476C9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Węzeł główny</w:t>
      </w:r>
    </w:p>
    <w:p w:rsidR="00F12728" w:rsidRDefault="00F476C9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Oddział</w:t>
      </w:r>
    </w:p>
    <w:p w:rsidR="00F12728" w:rsidRDefault="00F12728"/>
    <w:p w:rsidR="00F12728" w:rsidRDefault="00F476C9">
      <w:pPr>
        <w:pStyle w:val="BodyText"/>
      </w:pPr>
      <w:r>
        <w:t>35. Drzewo binarne może przechowywać tylko wartości prymitywne.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36. Pierwszy węzeł na drzewie jest znany jako: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Punkt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Korona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Górny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Węzeł główny  </w:t>
      </w:r>
    </w:p>
    <w:p w:rsidR="00F12728" w:rsidRDefault="00F12728"/>
    <w:p w:rsidR="00F12728" w:rsidRDefault="00F476C9">
      <w:pPr>
        <w:pStyle w:val="BodyText"/>
      </w:pPr>
      <w:r>
        <w:t>37. Drzewa są bardzo przydatne do reprezentowania struktur hierarchicznych.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38. Metody rekurencyjne zawsze można zapisać jako metody iteracyjne.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39. W przypadku rekurencji należy zdefiniować przypadek podstawowy.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spacing w:before="0" w:after="0" w:line="240" w:lineRule="auto"/>
        <w:jc w:val="left"/>
      </w:pPr>
      <w:r>
        <w:br w:type="page"/>
      </w:r>
    </w:p>
    <w:p w:rsidR="00F12728" w:rsidRDefault="00F476C9">
      <w:pPr>
        <w:pStyle w:val="BodyText"/>
      </w:pPr>
      <w:r>
        <w:lastRenderedPageBreak/>
        <w:t>40. Jest to przykład metody rekurencyjnej</w:t>
      </w:r>
    </w:p>
    <w:p w:rsidR="00F12728" w:rsidRDefault="00F476C9">
      <w:pPr>
        <w:ind w:left="720"/>
      </w:pPr>
      <w:r>
        <w:t xml:space="preserve">int power(int a, int n) { </w:t>
      </w:r>
    </w:p>
    <w:p w:rsidR="00F12728" w:rsidRDefault="00F476C9">
      <w:pPr>
        <w:ind w:left="720"/>
      </w:pPr>
      <w:r>
        <w:t xml:space="preserve">wynik wewnętrzny = 1; </w:t>
      </w:r>
    </w:p>
    <w:p w:rsidR="00F12728" w:rsidRDefault="00F476C9">
      <w:pPr>
        <w:ind w:left="720"/>
      </w:pPr>
      <w:r>
        <w:t xml:space="preserve">for(int i=0;i result *= a; }  </w:t>
      </w:r>
    </w:p>
    <w:p w:rsidR="00F12728" w:rsidRDefault="00F476C9">
      <w:pPr>
        <w:ind w:left="720"/>
      </w:pPr>
      <w:r>
        <w:t xml:space="preserve">wynik powrotny; </w:t>
      </w:r>
    </w:p>
    <w:p w:rsidR="00F12728" w:rsidRDefault="00F476C9">
      <w:pPr>
        <w:ind w:left="720"/>
      </w:pPr>
      <w:r>
        <w:t>}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41. Metoda wywołująca siebie nazywa się: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Iteracja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Warunkowe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Rekurencja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Wyszukiwanie</w:t>
      </w:r>
    </w:p>
    <w:p w:rsidR="00F12728" w:rsidRDefault="00F12728"/>
    <w:p w:rsidR="00F12728" w:rsidRDefault="00F476C9">
      <w:pPr>
        <w:pStyle w:val="BodyText"/>
      </w:pPr>
      <w:r>
        <w:t>42. W drzewie decyzyjnym nie ma znaczenia, od którego pytania zaczynasz.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43. ID3 jest skrótem od: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Interaktywny dichotomiser 3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Dychotomiser skrzyżowany 3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Iteracyjny dichotomiser 3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Dychotomiser instytucjonalny 3</w:t>
      </w:r>
    </w:p>
    <w:p w:rsidR="00F12728" w:rsidRDefault="00F12728"/>
    <w:p w:rsidR="00F12728" w:rsidRDefault="00F476C9">
      <w:pPr>
        <w:pStyle w:val="BodyText"/>
      </w:pPr>
      <w:r>
        <w:t>44. Drzewa decyzyjne działają lepiej, jeśli mają większy dostęp do większej ilości danych.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lastRenderedPageBreak/>
        <w:t>45. Drzewa decyzyjne można tworzyć tylko za pomocą ID3.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46. Odchylenie: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Średnia wszystkich pozycji danych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Jak daleko dane są rozproszone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Różnica między największą i najmniejszą pozycją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Mierzy powiązanie między wszystkimi pozycjami</w:t>
      </w:r>
    </w:p>
    <w:p w:rsidR="00F12728" w:rsidRDefault="00F12728"/>
    <w:p w:rsidR="00F12728" w:rsidRDefault="00F476C9">
      <w:pPr>
        <w:pStyle w:val="BodyText"/>
      </w:pPr>
      <w:r>
        <w:t>47. Która z poniższych cech ma największą wariancję?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0,0,0,0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1,2,3,4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1,1,2,2,3,3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1,50,100,2000  </w:t>
      </w:r>
    </w:p>
    <w:p w:rsidR="00F12728" w:rsidRDefault="00F12728"/>
    <w:p w:rsidR="00F12728" w:rsidRDefault="00F476C9">
      <w:pPr>
        <w:pStyle w:val="BodyText"/>
      </w:pPr>
      <w:r>
        <w:t>48. Entropia informacyjna określa ilość informacji w danym zdarzeniu.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F12728" w:rsidRDefault="00F12728"/>
    <w:p w:rsidR="00F12728" w:rsidRDefault="00F476C9">
      <w:pPr>
        <w:pStyle w:val="BodyText"/>
      </w:pPr>
      <w:r>
        <w:t>49. Drzewa decyzyjne mogą być reprezentowane tylko za pomocą drzew binarnych.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Prawda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F12728" w:rsidRDefault="00F12728"/>
    <w:p w:rsidR="00F12728" w:rsidRDefault="00F476C9">
      <w:pPr>
        <w:pStyle w:val="BodyText"/>
      </w:pPr>
      <w:r>
        <w:t>50. Różnica między drzewem a strukturą drzewa binarnego to: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Drzewo binarne jest ograniczone do maksymalnie 2 rodzeństwa  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Drzewo binarne opiera się na pojęciu węzła głównego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Nie można przejść przez drzewo niebinarne</w:t>
      </w:r>
    </w:p>
    <w:p w:rsidR="00F12728" w:rsidRDefault="00F476C9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Drzewo niebinarne nie ma węzłów liścia</w:t>
      </w:r>
    </w:p>
    <w:p w:rsidR="00F12728" w:rsidRDefault="00F12728">
      <w:pPr>
        <w:pStyle w:val="BodyText"/>
      </w:pPr>
    </w:p>
    <w:p w:rsidR="00F12728" w:rsidRDefault="00F12728">
      <w:pPr>
        <w:pStyle w:val="BodyText"/>
      </w:pPr>
    </w:p>
    <w:p w:rsidR="00F12728" w:rsidRDefault="00F476C9">
      <w:pPr>
        <w:pStyle w:val="Heading2"/>
      </w:pPr>
      <w:bookmarkStart w:id="5" w:name="_Toc159602289"/>
      <w:r>
        <w:t>REFERENCJE</w:t>
      </w:r>
      <w:bookmarkEnd w:id="5"/>
      <w:r>
        <w:t xml:space="preserve"> </w:t>
      </w:r>
    </w:p>
    <w:p w:rsidR="00F12728" w:rsidRDefault="00F476C9">
      <w:r>
        <w:t xml:space="preserve">[1] Cloud cOmputing for Digital Education INnovation, Dostęp: 18.09.2022. [Online]. Dostępne: </w:t>
      </w:r>
      <w:hyperlink r:id="rId14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F12728" w:rsidRDefault="00F12728"/>
    <w:sectPr w:rsidR="00F12728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E0F" w:rsidRDefault="007D6E0F">
      <w:pPr>
        <w:spacing w:before="0" w:after="0" w:line="240" w:lineRule="auto"/>
      </w:pPr>
      <w:r>
        <w:separator/>
      </w:r>
    </w:p>
  </w:endnote>
  <w:endnote w:type="continuationSeparator" w:id="0">
    <w:p w:rsidR="007D6E0F" w:rsidRDefault="007D6E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728" w:rsidRDefault="00F12728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E0F" w:rsidRDefault="007D6E0F">
      <w:pPr>
        <w:spacing w:before="0" w:after="0" w:line="240" w:lineRule="auto"/>
      </w:pPr>
      <w:r>
        <w:separator/>
      </w:r>
    </w:p>
  </w:footnote>
  <w:footnote w:type="continuationSeparator" w:id="0">
    <w:p w:rsidR="007D6E0F" w:rsidRDefault="007D6E0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728" w:rsidRDefault="00F476C9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editId="4579FD94">
              <wp:simplePos x="0" y="0"/>
              <wp:positionH relativeFrom="margin">
                <wp:align>right</wp:align>
              </wp:positionH>
              <wp:positionV relativeFrom="paragraph">
                <wp:posOffset>209844</wp:posOffset>
              </wp:positionV>
              <wp:extent cx="4015105" cy="299720"/>
              <wp:effectExtent l="0" t="0" r="4445" b="5080"/>
              <wp:wrapSquare wrapText="bothSides" distT="0" distB="0" distL="114300" distR="114300"/>
              <wp:docPr id="38" name="Freeform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5105" cy="299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15105" h="675640" extrusionOk="0">
                            <a:moveTo>
                              <a:pt x="0" y="0"/>
                            </a:moveTo>
                            <a:lnTo>
                              <a:pt x="0" y="675640"/>
                            </a:lnTo>
                            <a:lnTo>
                              <a:pt x="4015105" y="675640"/>
                            </a:lnTo>
                            <a:lnTo>
                              <a:pt x="401510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F12728" w:rsidRDefault="00F476C9">
                          <w:pPr>
                            <w:pStyle w:val="P68B1DB1-Normal10"/>
                            <w:textDirection w:val="btLr"/>
                          </w:pPr>
                          <w:r>
                            <w:t>Projekt finansowany przez: Erasmus+ / Kluczowe działanie 2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8" o:spid="_x0000_s1026" style="position:absolute;left:0;text-align:left;margin-left:264.95pt;margin-top:16.5pt;width:316.15pt;height:23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015105,675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" adj="-11796480,,5400" path="m,l,675640r4015105,l4015105,,,xe" stroked="f">
              <v:stroke joinstyle="miter"/>
              <v:formulas/>
              <v:path arrowok="t" o:extrusionok="f" o:connecttype="custom" textboxrect="0,0,4015105,675640"/>
              <v:textbox inset="7pt,1.2694mm,7pt,1.2694mm">
                <w:txbxContent>
                  <w:p w:rsidR="00F12728" w:rsidRDefault="00F476C9">
                    <w:pPr>
                      <w:pStyle w:val="P68B1DB1-Normal10"/>
                      <w:textDirection w:val="btLr"/>
                    </w:pPr>
                    <w:r>
                      <w:t>Projekt finansowany przez: Erasmus+ / Kluczowe działanie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F12728" w:rsidRDefault="00F12728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F12728" w:rsidRDefault="00F12728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728" w:rsidRDefault="00F476C9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F12728" w:rsidRDefault="00F476C9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12728" w:rsidRDefault="00F12728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F12728" w:rsidRDefault="00F12728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DB3"/>
    <w:multiLevelType w:val="hybridMultilevel"/>
    <w:tmpl w:val="4764309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4AD1"/>
    <w:multiLevelType w:val="hybridMultilevel"/>
    <w:tmpl w:val="1212862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15BE7"/>
    <w:multiLevelType w:val="hybridMultilevel"/>
    <w:tmpl w:val="C83A13E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96795"/>
    <w:multiLevelType w:val="hybridMultilevel"/>
    <w:tmpl w:val="2EC6EDF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285"/>
    <w:multiLevelType w:val="hybridMultilevel"/>
    <w:tmpl w:val="41B8A69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A3633"/>
    <w:multiLevelType w:val="hybridMultilevel"/>
    <w:tmpl w:val="15420D5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E36FE"/>
    <w:multiLevelType w:val="hybridMultilevel"/>
    <w:tmpl w:val="E37CA9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15602"/>
    <w:multiLevelType w:val="hybridMultilevel"/>
    <w:tmpl w:val="B75269C4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30574"/>
    <w:multiLevelType w:val="hybridMultilevel"/>
    <w:tmpl w:val="C65C440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0D3"/>
    <w:multiLevelType w:val="hybridMultilevel"/>
    <w:tmpl w:val="4A2A8C8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341"/>
    <w:multiLevelType w:val="hybridMultilevel"/>
    <w:tmpl w:val="10FA961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45F7E"/>
    <w:multiLevelType w:val="hybridMultilevel"/>
    <w:tmpl w:val="40E64C5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9"/>
  </w:num>
  <w:num w:numId="11">
    <w:abstractNumId w:val="0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Mq8FAOm5124tAAAA"/>
  </w:docVars>
  <w:rsids>
    <w:rsidRoot w:val="001968CD"/>
    <w:rsid w:val="000139CA"/>
    <w:rsid w:val="00047C2A"/>
    <w:rsid w:val="000530D9"/>
    <w:rsid w:val="000646B7"/>
    <w:rsid w:val="00072090"/>
    <w:rsid w:val="00072959"/>
    <w:rsid w:val="00072C46"/>
    <w:rsid w:val="00094194"/>
    <w:rsid w:val="00094DE3"/>
    <w:rsid w:val="00096068"/>
    <w:rsid w:val="000A57DB"/>
    <w:rsid w:val="000B36F2"/>
    <w:rsid w:val="000B3803"/>
    <w:rsid w:val="000C3FBF"/>
    <w:rsid w:val="000F0EE4"/>
    <w:rsid w:val="000F4C14"/>
    <w:rsid w:val="00106E9A"/>
    <w:rsid w:val="00114469"/>
    <w:rsid w:val="00114F8F"/>
    <w:rsid w:val="00121457"/>
    <w:rsid w:val="00123F2F"/>
    <w:rsid w:val="00133F50"/>
    <w:rsid w:val="0014784A"/>
    <w:rsid w:val="00161804"/>
    <w:rsid w:val="001707C2"/>
    <w:rsid w:val="0017134C"/>
    <w:rsid w:val="00173BAC"/>
    <w:rsid w:val="00174146"/>
    <w:rsid w:val="0018290B"/>
    <w:rsid w:val="00182EBF"/>
    <w:rsid w:val="001968CD"/>
    <w:rsid w:val="001A1CA7"/>
    <w:rsid w:val="001A6C9D"/>
    <w:rsid w:val="001B0A69"/>
    <w:rsid w:val="001B0EE3"/>
    <w:rsid w:val="001B2E4A"/>
    <w:rsid w:val="001B6E34"/>
    <w:rsid w:val="001C1528"/>
    <w:rsid w:val="001C681A"/>
    <w:rsid w:val="001C6D4C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761F5"/>
    <w:rsid w:val="002804DD"/>
    <w:rsid w:val="00280917"/>
    <w:rsid w:val="00285D29"/>
    <w:rsid w:val="002919FC"/>
    <w:rsid w:val="002A6AD5"/>
    <w:rsid w:val="002B5DC1"/>
    <w:rsid w:val="002D219B"/>
    <w:rsid w:val="002D2435"/>
    <w:rsid w:val="002D439E"/>
    <w:rsid w:val="002E55F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75767"/>
    <w:rsid w:val="003A1BD2"/>
    <w:rsid w:val="003B4275"/>
    <w:rsid w:val="003B79BE"/>
    <w:rsid w:val="003D777A"/>
    <w:rsid w:val="003F7BFF"/>
    <w:rsid w:val="00400517"/>
    <w:rsid w:val="00410190"/>
    <w:rsid w:val="00412E18"/>
    <w:rsid w:val="004200E0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3CA3"/>
    <w:rsid w:val="004D4FD4"/>
    <w:rsid w:val="004E5F9C"/>
    <w:rsid w:val="004F5154"/>
    <w:rsid w:val="0052119F"/>
    <w:rsid w:val="00524706"/>
    <w:rsid w:val="00534E3A"/>
    <w:rsid w:val="00567AAD"/>
    <w:rsid w:val="00595E7B"/>
    <w:rsid w:val="005A1818"/>
    <w:rsid w:val="005A5BE9"/>
    <w:rsid w:val="005B0B38"/>
    <w:rsid w:val="005B3A0B"/>
    <w:rsid w:val="005C7536"/>
    <w:rsid w:val="005D0A84"/>
    <w:rsid w:val="005D39B4"/>
    <w:rsid w:val="005D4688"/>
    <w:rsid w:val="005D5BE1"/>
    <w:rsid w:val="005E097A"/>
    <w:rsid w:val="005E7BCB"/>
    <w:rsid w:val="005F2C71"/>
    <w:rsid w:val="005F5FF3"/>
    <w:rsid w:val="00600BF2"/>
    <w:rsid w:val="00605A18"/>
    <w:rsid w:val="00612FE2"/>
    <w:rsid w:val="00620B5B"/>
    <w:rsid w:val="006222E6"/>
    <w:rsid w:val="00626F12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7CD5"/>
    <w:rsid w:val="007050A7"/>
    <w:rsid w:val="007126D4"/>
    <w:rsid w:val="00715B60"/>
    <w:rsid w:val="00724A79"/>
    <w:rsid w:val="007335C3"/>
    <w:rsid w:val="00734AB8"/>
    <w:rsid w:val="00736963"/>
    <w:rsid w:val="00740367"/>
    <w:rsid w:val="007457D5"/>
    <w:rsid w:val="007464D0"/>
    <w:rsid w:val="007578DB"/>
    <w:rsid w:val="0076749D"/>
    <w:rsid w:val="007B238C"/>
    <w:rsid w:val="007D005B"/>
    <w:rsid w:val="007D58F5"/>
    <w:rsid w:val="007D6E0F"/>
    <w:rsid w:val="007E60F2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96D81"/>
    <w:rsid w:val="008A01EA"/>
    <w:rsid w:val="008A077A"/>
    <w:rsid w:val="008A2926"/>
    <w:rsid w:val="008D038A"/>
    <w:rsid w:val="008D0519"/>
    <w:rsid w:val="008D45B2"/>
    <w:rsid w:val="008F4991"/>
    <w:rsid w:val="008F5790"/>
    <w:rsid w:val="0091111F"/>
    <w:rsid w:val="00911BF4"/>
    <w:rsid w:val="0093156C"/>
    <w:rsid w:val="009551A4"/>
    <w:rsid w:val="0095604D"/>
    <w:rsid w:val="00963CAE"/>
    <w:rsid w:val="0096472D"/>
    <w:rsid w:val="009709E7"/>
    <w:rsid w:val="009773D2"/>
    <w:rsid w:val="009A4378"/>
    <w:rsid w:val="009B7886"/>
    <w:rsid w:val="009C6608"/>
    <w:rsid w:val="009D4A9D"/>
    <w:rsid w:val="00A23D2B"/>
    <w:rsid w:val="00A25432"/>
    <w:rsid w:val="00A31D8B"/>
    <w:rsid w:val="00A371C0"/>
    <w:rsid w:val="00A3772B"/>
    <w:rsid w:val="00A671B3"/>
    <w:rsid w:val="00A71112"/>
    <w:rsid w:val="00A71CA9"/>
    <w:rsid w:val="00A81D58"/>
    <w:rsid w:val="00A859E5"/>
    <w:rsid w:val="00A87AE9"/>
    <w:rsid w:val="00A91529"/>
    <w:rsid w:val="00AA438A"/>
    <w:rsid w:val="00AA63C9"/>
    <w:rsid w:val="00AA7BC5"/>
    <w:rsid w:val="00AB7714"/>
    <w:rsid w:val="00AC4ED5"/>
    <w:rsid w:val="00AC5C98"/>
    <w:rsid w:val="00AD09F9"/>
    <w:rsid w:val="00AD564D"/>
    <w:rsid w:val="00AD66A8"/>
    <w:rsid w:val="00AF06D4"/>
    <w:rsid w:val="00AF2181"/>
    <w:rsid w:val="00B020C2"/>
    <w:rsid w:val="00B168E2"/>
    <w:rsid w:val="00B21246"/>
    <w:rsid w:val="00B21BEC"/>
    <w:rsid w:val="00B25E78"/>
    <w:rsid w:val="00B3489B"/>
    <w:rsid w:val="00B3760F"/>
    <w:rsid w:val="00B415AC"/>
    <w:rsid w:val="00B41CDB"/>
    <w:rsid w:val="00B50EFD"/>
    <w:rsid w:val="00B52421"/>
    <w:rsid w:val="00B63B55"/>
    <w:rsid w:val="00B65DFB"/>
    <w:rsid w:val="00B67D2C"/>
    <w:rsid w:val="00B73A71"/>
    <w:rsid w:val="00B73D08"/>
    <w:rsid w:val="00B85808"/>
    <w:rsid w:val="00B91841"/>
    <w:rsid w:val="00B935A3"/>
    <w:rsid w:val="00BA01D1"/>
    <w:rsid w:val="00BB09C8"/>
    <w:rsid w:val="00BC52BE"/>
    <w:rsid w:val="00BD59BC"/>
    <w:rsid w:val="00BE6C7C"/>
    <w:rsid w:val="00BE761F"/>
    <w:rsid w:val="00BF14BA"/>
    <w:rsid w:val="00C12FAE"/>
    <w:rsid w:val="00C16FEC"/>
    <w:rsid w:val="00C27E6B"/>
    <w:rsid w:val="00C47A8D"/>
    <w:rsid w:val="00C518D3"/>
    <w:rsid w:val="00C53C5D"/>
    <w:rsid w:val="00C658AB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BBD"/>
    <w:rsid w:val="00D10520"/>
    <w:rsid w:val="00D12A38"/>
    <w:rsid w:val="00D16CC2"/>
    <w:rsid w:val="00D16E37"/>
    <w:rsid w:val="00D4668B"/>
    <w:rsid w:val="00D62395"/>
    <w:rsid w:val="00D73C5B"/>
    <w:rsid w:val="00DA0DEB"/>
    <w:rsid w:val="00DA2440"/>
    <w:rsid w:val="00DB4A9C"/>
    <w:rsid w:val="00DC15C5"/>
    <w:rsid w:val="00DD1618"/>
    <w:rsid w:val="00DE38C8"/>
    <w:rsid w:val="00DF6B61"/>
    <w:rsid w:val="00E227BA"/>
    <w:rsid w:val="00E25F87"/>
    <w:rsid w:val="00E2665B"/>
    <w:rsid w:val="00E53E72"/>
    <w:rsid w:val="00E640B5"/>
    <w:rsid w:val="00E94F58"/>
    <w:rsid w:val="00EB28AE"/>
    <w:rsid w:val="00EC15B0"/>
    <w:rsid w:val="00EC33B6"/>
    <w:rsid w:val="00EE26DC"/>
    <w:rsid w:val="00EF16C3"/>
    <w:rsid w:val="00EF3608"/>
    <w:rsid w:val="00EF47B5"/>
    <w:rsid w:val="00F00C26"/>
    <w:rsid w:val="00F102F8"/>
    <w:rsid w:val="00F12728"/>
    <w:rsid w:val="00F16B76"/>
    <w:rsid w:val="00F20337"/>
    <w:rsid w:val="00F20CFC"/>
    <w:rsid w:val="00F468F4"/>
    <w:rsid w:val="00F476C9"/>
    <w:rsid w:val="00F51E36"/>
    <w:rsid w:val="00F52FCC"/>
    <w:rsid w:val="00F564CD"/>
    <w:rsid w:val="00F65A96"/>
    <w:rsid w:val="00F81BA7"/>
    <w:rsid w:val="00F84CC4"/>
    <w:rsid w:val="00F949C6"/>
    <w:rsid w:val="00FB6137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4191D3E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Normal10">
    <w:name w:val="P68B1DB1-Normal10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code-i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59A887B-D763-4F6F-BAF8-1B6792F083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FE4C06-501D-416C-BDF9-CC9D2474AD9B}"/>
</file>

<file path=customXml/itemProps4.xml><?xml version="1.0" encoding="utf-8"?>
<ds:datastoreItem xmlns:ds="http://schemas.openxmlformats.org/officeDocument/2006/customXml" ds:itemID="{BCC690FB-8B98-492E-86EE-23B04EC5478F}"/>
</file>

<file path=customXml/itemProps5.xml><?xml version="1.0" encoding="utf-8"?>
<ds:datastoreItem xmlns:ds="http://schemas.openxmlformats.org/officeDocument/2006/customXml" ds:itemID="{108F643B-1E28-4124-AD9D-A68A67057B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16</Pages>
  <Words>1209</Words>
  <Characters>6914</Characters>
  <Application>Microsoft Office Word</Application>
  <DocSecurity>0</DocSecurity>
  <Lines>362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frane</cp:lastModifiedBy>
  <cp:revision>255</cp:revision>
  <cp:lastPrinted>2022-01-07T10:08:00Z</cp:lastPrinted>
  <dcterms:created xsi:type="dcterms:W3CDTF">2019-08-29T07:59:00Z</dcterms:created>
  <dcterms:modified xsi:type="dcterms:W3CDTF">2024-02-23T17:22:00Z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