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tabs>
          <w:tab w:val="left" w:pos="7375"/>
        </w:tabs>
        <w:spacing w:line="276" w:lineRule="auto"/>
        <w:rPr>
          <w:color w:val="000000"/>
          <w:sz w:val="20"/>
          <w:szCs w:val="20"/>
        </w:rPr>
      </w:pPr>
    </w:p>
    <w:p w:rsidR="00C649F4" w:rsidRDefault="003976EC">
      <w:pPr>
        <w:pStyle w:val="P68B1DB1-Normal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3D034A08" wp14:editId="79EEC7EA">
            <wp:extent cx="3643952" cy="23450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197" cy="235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C649F4" w:rsidRDefault="005C3F88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</w:t>
      </w:r>
      <w:r w:rsidR="003976EC">
        <w:t>-094713</w:t>
      </w:r>
    </w:p>
    <w:p w:rsidR="00C649F4" w:rsidRDefault="003976EC">
      <w:pPr>
        <w:pStyle w:val="P68B1DB1-Normal3"/>
        <w:spacing w:before="324" w:line="276" w:lineRule="auto"/>
        <w:ind w:left="315" w:right="315"/>
        <w:jc w:val="center"/>
        <w:rPr>
          <w:szCs w:val="52"/>
        </w:rPr>
      </w:pPr>
      <w:r>
        <w:t>O3 - Dwa programy nauczania na odległość w zakresie uczenia maszynowego i przetwarzania w chmurze</w:t>
      </w:r>
    </w:p>
    <w:p w:rsidR="00C649F4" w:rsidRDefault="003976EC">
      <w:pPr>
        <w:pStyle w:val="P68B1DB1-Normal3"/>
        <w:spacing w:before="324" w:line="276" w:lineRule="auto"/>
        <w:ind w:left="315" w:right="315"/>
        <w:jc w:val="center"/>
        <w:rPr>
          <w:sz w:val="28"/>
          <w:szCs w:val="28"/>
        </w:rPr>
      </w:pPr>
      <w:r>
        <w:t>Cloud Computing - Oceny</w:t>
      </w:r>
    </w:p>
    <w:p w:rsidR="00C649F4" w:rsidRDefault="00C649F4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C649F4" w:rsidRDefault="003976EC">
      <w:pPr>
        <w:pStyle w:val="P68B1DB1-Normal4"/>
        <w:spacing w:before="324" w:line="276" w:lineRule="auto"/>
        <w:ind w:left="315" w:right="315"/>
        <w:jc w:val="center"/>
        <w:rPr>
          <w:szCs w:val="28"/>
        </w:rPr>
      </w:pPr>
      <w:r>
        <w:t>Październik 2022</w:t>
      </w:r>
    </w:p>
    <w:p w:rsidR="00C649F4" w:rsidRDefault="00C649F4">
      <w:pPr>
        <w:spacing w:line="276" w:lineRule="auto"/>
        <w:jc w:val="center"/>
        <w:rPr>
          <w:sz w:val="32"/>
          <w:szCs w:val="32"/>
        </w:rPr>
        <w:sectPr w:rsidR="00C649F4">
          <w:headerReference w:type="default" r:id="rId10"/>
          <w:pgSz w:w="12240" w:h="15840"/>
          <w:pgMar w:top="1780" w:right="1460" w:bottom="280" w:left="1460" w:header="142" w:footer="720" w:gutter="0"/>
          <w:pgNumType w:start="1"/>
          <w:cols w:space="720" w:equalWidth="0">
            <w:col w:w="9406"/>
          </w:cols>
        </w:sectPr>
      </w:pP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color w:val="000000"/>
          <w:sz w:val="28"/>
          <w:szCs w:val="28"/>
        </w:rPr>
      </w:pPr>
    </w:p>
    <w:p w:rsidR="00C649F4" w:rsidRDefault="005C3F88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</w:pPr>
      <w:r>
        <w:t>2020-1-HR01-KA226-HE</w:t>
      </w:r>
      <w:r w:rsidR="003976EC">
        <w:t>-094713</w:t>
      </w:r>
    </w:p>
    <w:p w:rsidR="005C3F88" w:rsidRDefault="005C3F88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</w:p>
    <w:p w:rsidR="00C649F4" w:rsidRDefault="005C3F88" w:rsidP="005C3F8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color w:val="000000"/>
        </w:rPr>
      </w:pPr>
      <w:r w:rsidRPr="005C3F88">
        <w:rPr>
          <w:b/>
          <w:sz w:val="56"/>
        </w:rPr>
        <w:t>CODEIN</w:t>
      </w: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C649F4" w:rsidRDefault="005C3F88" w:rsidP="005C3F88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b/>
          <w:color w:val="000000"/>
          <w:sz w:val="25"/>
          <w:szCs w:val="25"/>
        </w:rPr>
      </w:pPr>
      <w:proofErr w:type="spellStart"/>
      <w:r w:rsidRPr="005C3F88">
        <w:rPr>
          <w:color w:val="000000"/>
          <w:sz w:val="24"/>
        </w:rPr>
        <w:t>Cloud</w:t>
      </w:r>
      <w:proofErr w:type="spellEnd"/>
      <w:r w:rsidRPr="005C3F88">
        <w:rPr>
          <w:color w:val="000000"/>
          <w:sz w:val="24"/>
        </w:rPr>
        <w:t xml:space="preserve"> </w:t>
      </w:r>
      <w:proofErr w:type="spellStart"/>
      <w:r w:rsidRPr="005C3F88">
        <w:rPr>
          <w:color w:val="000000"/>
          <w:sz w:val="24"/>
        </w:rPr>
        <w:t>cOmputing</w:t>
      </w:r>
      <w:proofErr w:type="spellEnd"/>
      <w:r w:rsidRPr="005C3F88">
        <w:rPr>
          <w:color w:val="000000"/>
          <w:sz w:val="24"/>
        </w:rPr>
        <w:t xml:space="preserve"> for Digital </w:t>
      </w:r>
      <w:proofErr w:type="spellStart"/>
      <w:r w:rsidRPr="005C3F88">
        <w:rPr>
          <w:color w:val="000000"/>
          <w:sz w:val="24"/>
        </w:rPr>
        <w:t>Education</w:t>
      </w:r>
      <w:proofErr w:type="spellEnd"/>
      <w:r w:rsidRPr="005C3F88">
        <w:rPr>
          <w:color w:val="000000"/>
          <w:sz w:val="24"/>
        </w:rPr>
        <w:t xml:space="preserve"> </w:t>
      </w:r>
      <w:proofErr w:type="spellStart"/>
      <w:r w:rsidRPr="005C3F88">
        <w:rPr>
          <w:color w:val="000000"/>
          <w:sz w:val="24"/>
        </w:rPr>
        <w:t>INnovation</w:t>
      </w:r>
      <w:proofErr w:type="spellEnd"/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11" w:line="276" w:lineRule="auto"/>
        <w:rPr>
          <w:b/>
          <w:color w:val="000000"/>
          <w:sz w:val="19"/>
          <w:szCs w:val="19"/>
        </w:rPr>
      </w:pPr>
    </w:p>
    <w:tbl>
      <w:tblPr>
        <w:tblStyle w:val="aa"/>
        <w:tblW w:w="8465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122"/>
      </w:tblGrid>
      <w:tr w:rsidR="00C649F4" w:rsidTr="00C649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bottom w:val="nil"/>
            </w:tcBorders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</w:pPr>
            <w:r>
              <w:t>Pakiet roboczy: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bottom w:val="nil"/>
            </w:tcBorders>
          </w:tcPr>
          <w:p w:rsidR="00C649F4" w:rsidRPr="005C3F88" w:rsidRDefault="003976EC" w:rsidP="005C3F88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  <w:rPr>
                <w:b w:val="0"/>
              </w:rPr>
            </w:pPr>
            <w:r w:rsidRPr="005C3F88">
              <w:rPr>
                <w:b w:val="0"/>
              </w:rPr>
              <w:t>Wyjścia intelektualne</w:t>
            </w:r>
          </w:p>
        </w:tc>
      </w:tr>
      <w:tr w:rsidR="00C649F4" w:rsidTr="00C649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nil"/>
            </w:tcBorders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</w:pPr>
            <w:r>
              <w:t>Produkt/dostarczalne: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top w:val="nil"/>
            </w:tcBorders>
          </w:tcPr>
          <w:p w:rsidR="00C649F4" w:rsidRPr="005C3F88" w:rsidRDefault="003976EC" w:rsidP="005C3F88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  <w:rPr>
                <w:b w:val="0"/>
              </w:rPr>
            </w:pPr>
            <w:r w:rsidRPr="005C3F88">
              <w:rPr>
                <w:b w:val="0"/>
              </w:rPr>
              <w:t>O3 - Dwa programy nauczania na odległość w zakresie uczenia maszynowego i przetwarzania w chmurze - oceny</w:t>
            </w:r>
          </w:p>
        </w:tc>
      </w:tr>
    </w:tbl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17"/>
          <w:szCs w:val="17"/>
        </w:rPr>
      </w:pPr>
    </w:p>
    <w:tbl>
      <w:tblPr>
        <w:tblStyle w:val="ab"/>
        <w:tblW w:w="8461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521"/>
        <w:gridCol w:w="1080"/>
        <w:gridCol w:w="2521"/>
      </w:tblGrid>
      <w:tr w:rsidR="00C649F4" w:rsidTr="00C649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bottom w:val="nil"/>
            </w:tcBorders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Wersja:</w:t>
            </w:r>
          </w:p>
        </w:tc>
        <w:tc>
          <w:tcPr>
            <w:tcW w:w="2521" w:type="dxa"/>
            <w:tcBorders>
              <w:bottom w:val="nil"/>
            </w:tcBorders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C3F88">
              <w:rPr>
                <w:b w:val="0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C3F88">
              <w:rPr>
                <w:b w:val="0"/>
              </w:rPr>
              <w:t>Data: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bottom w:val="nil"/>
            </w:tcBorders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5C3F88">
              <w:rPr>
                <w:b w:val="0"/>
              </w:rPr>
              <w:t>Październik, 2022</w:t>
            </w:r>
          </w:p>
        </w:tc>
      </w:tr>
      <w:tr w:rsidR="00C649F4" w:rsidTr="00C649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Typ: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5C3F88">
              <w:rPr>
                <w:b w:val="0"/>
              </w:rPr>
              <w:t>e-book</w:t>
            </w:r>
          </w:p>
        </w:tc>
      </w:tr>
      <w:tr w:rsidR="00C649F4" w:rsidTr="00C649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Dystrybucja: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5C3F88">
              <w:rPr>
                <w:b w:val="0"/>
              </w:rPr>
              <w:t>Partnerzy projektu</w:t>
            </w:r>
          </w:p>
        </w:tc>
      </w:tr>
      <w:tr w:rsidR="00C649F4" w:rsidTr="00C649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Odpowiedzialny partner: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5C3F88">
              <w:rPr>
                <w:b w:val="0"/>
              </w:rPr>
              <w:t>Politechnika Szybenicka</w:t>
            </w:r>
          </w:p>
        </w:tc>
      </w:tr>
      <w:tr w:rsidR="00C649F4" w:rsidTr="00C649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5C3F88">
              <w:rPr>
                <w:b w:val="0"/>
              </w:rPr>
              <w:t>Wszyscy partnerzy</w:t>
            </w:r>
          </w:p>
        </w:tc>
      </w:tr>
      <w:tr w:rsidR="00C649F4" w:rsidTr="00C649F4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Autorzy: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rPr>
                <w:b w:val="0"/>
              </w:rPr>
            </w:pPr>
            <w:r w:rsidRPr="005C3F88">
              <w:rPr>
                <w:b w:val="0"/>
              </w:rPr>
              <w:t>Wszyscy partnerzy</w:t>
            </w:r>
          </w:p>
        </w:tc>
      </w:tr>
      <w:tr w:rsidR="00C649F4" w:rsidTr="00C649F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top w:val="nil"/>
            </w:tcBorders>
            <w:shd w:val="clear" w:color="auto" w:fill="FDEADA"/>
          </w:tcPr>
          <w:p w:rsidR="00C649F4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Zatwierdzone przez:</w:t>
            </w:r>
          </w:p>
        </w:tc>
        <w:tc>
          <w:tcPr>
            <w:tcW w:w="2521" w:type="dxa"/>
            <w:tcBorders>
              <w:top w:val="nil"/>
            </w:tcBorders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5C3F88">
              <w:rPr>
                <w:b w:val="0"/>
              </w:rPr>
              <w:t>Zespół ds. zapewnienia jakości</w:t>
            </w:r>
          </w:p>
        </w:tc>
        <w:tc>
          <w:tcPr>
            <w:tcW w:w="1080" w:type="dxa"/>
            <w:tcBorders>
              <w:top w:val="nil"/>
            </w:tcBorders>
          </w:tcPr>
          <w:p w:rsidR="00C649F4" w:rsidRPr="005C3F88" w:rsidRDefault="003976E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C3F88">
              <w:rPr>
                <w:b w:val="0"/>
              </w:rPr>
              <w:t>Data: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top w:val="nil"/>
            </w:tcBorders>
          </w:tcPr>
          <w:p w:rsidR="00C649F4" w:rsidRPr="005C3F88" w:rsidRDefault="003976EC">
            <w:pPr>
              <w:pStyle w:val="P68B1DB1-Normal6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rPr>
                <w:b w:val="0"/>
                <w:szCs w:val="24"/>
              </w:rPr>
            </w:pPr>
            <w:r w:rsidRPr="005C3F88">
              <w:rPr>
                <w:b w:val="0"/>
              </w:rPr>
              <w:t>30/11/2022</w:t>
            </w:r>
          </w:p>
        </w:tc>
      </w:tr>
    </w:tbl>
    <w:p w:rsidR="00C649F4" w:rsidRDefault="00C649F4">
      <w:pPr>
        <w:spacing w:line="276" w:lineRule="auto"/>
        <w:rPr>
          <w:sz w:val="24"/>
          <w:szCs w:val="24"/>
        </w:rPr>
        <w:sectPr w:rsidR="00C649F4">
          <w:headerReference w:type="default" r:id="rId11"/>
          <w:footerReference w:type="default" r:id="rId12"/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28"/>
          <w:szCs w:val="28"/>
        </w:rPr>
      </w:pPr>
    </w:p>
    <w:p w:rsidR="00C649F4" w:rsidRDefault="00C649F4">
      <w:pPr>
        <w:spacing w:before="33" w:line="276" w:lineRule="auto"/>
        <w:ind w:left="239"/>
        <w:rPr>
          <w:b/>
          <w:color w:val="00B0F0"/>
          <w:sz w:val="36"/>
          <w:szCs w:val="36"/>
        </w:rPr>
      </w:pPr>
    </w:p>
    <w:p w:rsidR="00C649F4" w:rsidRDefault="003976EC">
      <w:pPr>
        <w:pStyle w:val="P68B1DB1-Normal7"/>
        <w:spacing w:before="33" w:line="276" w:lineRule="auto"/>
        <w:ind w:left="239"/>
        <w:rPr>
          <w:szCs w:val="36"/>
        </w:rPr>
      </w:pPr>
      <w:r>
        <w:t>Arkusz identyfikacyjny</w:t>
      </w: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c"/>
        <w:tblW w:w="9056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236"/>
      </w:tblGrid>
      <w:tr w:rsidR="00C649F4">
        <w:trPr>
          <w:trHeight w:val="340"/>
          <w:jc w:val="center"/>
        </w:trPr>
        <w:tc>
          <w:tcPr>
            <w:tcW w:w="2820" w:type="dxa"/>
            <w:shd w:val="clear" w:color="auto" w:fill="FDEADA"/>
          </w:tcPr>
          <w:p w:rsidR="00C649F4" w:rsidRDefault="003976E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Kod projektu</w:t>
            </w:r>
          </w:p>
        </w:tc>
        <w:tc>
          <w:tcPr>
            <w:tcW w:w="6236" w:type="dxa"/>
          </w:tcPr>
          <w:p w:rsidR="00C649F4" w:rsidRDefault="0012286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2020-1-HR01-KA226-HE</w:t>
            </w:r>
            <w:r w:rsidR="003976EC">
              <w:t>-094713</w:t>
            </w:r>
          </w:p>
        </w:tc>
      </w:tr>
      <w:tr w:rsidR="00C649F4">
        <w:trPr>
          <w:trHeight w:val="320"/>
          <w:jc w:val="center"/>
        </w:trPr>
        <w:tc>
          <w:tcPr>
            <w:tcW w:w="2820" w:type="dxa"/>
            <w:shd w:val="clear" w:color="auto" w:fill="FDEADA"/>
          </w:tcPr>
          <w:p w:rsidR="00C649F4" w:rsidRDefault="003976E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Akronim projektu</w:t>
            </w:r>
          </w:p>
        </w:tc>
        <w:tc>
          <w:tcPr>
            <w:tcW w:w="6236" w:type="dxa"/>
          </w:tcPr>
          <w:p w:rsidR="00C649F4" w:rsidRDefault="003976EC" w:rsidP="00122869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</w:t>
            </w:r>
            <w:r w:rsidR="00122869">
              <w:t>CODEIN</w:t>
            </w:r>
          </w:p>
        </w:tc>
      </w:tr>
      <w:tr w:rsidR="00C649F4">
        <w:trPr>
          <w:trHeight w:val="620"/>
          <w:jc w:val="center"/>
        </w:trPr>
        <w:tc>
          <w:tcPr>
            <w:tcW w:w="2820" w:type="dxa"/>
            <w:shd w:val="clear" w:color="auto" w:fill="FDEADA"/>
          </w:tcPr>
          <w:p w:rsidR="00C649F4" w:rsidRDefault="003976E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76" w:lineRule="auto"/>
              <w:ind w:left="91" w:hanging="115"/>
            </w:pPr>
            <w:r>
              <w:t>Pełny tytuł projektu</w:t>
            </w:r>
          </w:p>
        </w:tc>
        <w:tc>
          <w:tcPr>
            <w:tcW w:w="6236" w:type="dxa"/>
          </w:tcPr>
          <w:p w:rsidR="00C649F4" w:rsidRDefault="003976E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</w:t>
            </w:r>
            <w:proofErr w:type="spellStart"/>
            <w:r w:rsidR="009213CC" w:rsidRPr="009213CC">
              <w:t>Cloud</w:t>
            </w:r>
            <w:proofErr w:type="spellEnd"/>
            <w:r w:rsidR="009213CC" w:rsidRPr="009213CC">
              <w:t xml:space="preserve"> </w:t>
            </w:r>
            <w:proofErr w:type="spellStart"/>
            <w:r w:rsidR="009213CC" w:rsidRPr="009213CC">
              <w:t>cOmputing</w:t>
            </w:r>
            <w:proofErr w:type="spellEnd"/>
            <w:r w:rsidR="009213CC" w:rsidRPr="009213CC">
              <w:t xml:space="preserve"> for Digital </w:t>
            </w:r>
            <w:proofErr w:type="spellStart"/>
            <w:r w:rsidR="009213CC" w:rsidRPr="009213CC">
              <w:t>Education</w:t>
            </w:r>
            <w:proofErr w:type="spellEnd"/>
            <w:r w:rsidR="009213CC" w:rsidRPr="009213CC">
              <w:t xml:space="preserve"> </w:t>
            </w:r>
            <w:proofErr w:type="spellStart"/>
            <w:r w:rsidR="009213CC" w:rsidRPr="009213CC">
              <w:t>INnovation</w:t>
            </w:r>
            <w:bookmarkStart w:id="0" w:name="_GoBack"/>
            <w:bookmarkEnd w:id="0"/>
            <w:proofErr w:type="spellEnd"/>
          </w:p>
        </w:tc>
      </w:tr>
    </w:tbl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tbl>
      <w:tblPr>
        <w:tblStyle w:val="ad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C649F4">
        <w:trPr>
          <w:trHeight w:val="720"/>
        </w:trPr>
        <w:tc>
          <w:tcPr>
            <w:tcW w:w="2823" w:type="dxa"/>
            <w:shd w:val="clear" w:color="auto" w:fill="FDEADA"/>
          </w:tcPr>
          <w:p w:rsidR="00C649F4" w:rsidRDefault="003976E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 w:line="276" w:lineRule="auto"/>
              <w:ind w:left="109" w:hanging="115"/>
            </w:pPr>
            <w:r>
              <w:t>Słowa kluczowe</w:t>
            </w:r>
          </w:p>
        </w:tc>
        <w:tc>
          <w:tcPr>
            <w:tcW w:w="6219" w:type="dxa"/>
          </w:tcPr>
          <w:p w:rsidR="00C649F4" w:rsidRDefault="003976EC">
            <w:r>
              <w:t>nauczanie na odległość, cloud computing</w:t>
            </w:r>
          </w:p>
        </w:tc>
      </w:tr>
      <w:tr w:rsidR="00C649F4">
        <w:trPr>
          <w:trHeight w:val="2280"/>
        </w:trPr>
        <w:tc>
          <w:tcPr>
            <w:tcW w:w="2823" w:type="dxa"/>
            <w:shd w:val="clear" w:color="auto" w:fill="FDEADA"/>
          </w:tcPr>
          <w:p w:rsidR="00C649F4" w:rsidRDefault="00C64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C649F4" w:rsidRDefault="00C64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C649F4" w:rsidRDefault="00C64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C649F4" w:rsidRDefault="00C64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115"/>
              <w:rPr>
                <w:b/>
                <w:color w:val="000000"/>
                <w:sz w:val="20"/>
                <w:szCs w:val="20"/>
              </w:rPr>
            </w:pPr>
          </w:p>
          <w:p w:rsidR="00C649F4" w:rsidRDefault="003976E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hanging="115"/>
            </w:pPr>
            <w:r>
              <w:t>Streszczenie</w:t>
            </w:r>
          </w:p>
        </w:tc>
        <w:tc>
          <w:tcPr>
            <w:tcW w:w="6219" w:type="dxa"/>
          </w:tcPr>
          <w:p w:rsidR="00C649F4" w:rsidRDefault="00C649F4"/>
        </w:tc>
      </w:tr>
    </w:tbl>
    <w:tbl>
      <w:tblPr>
        <w:tblStyle w:val="ae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C649F4">
        <w:trPr>
          <w:trHeight w:val="1660"/>
        </w:trPr>
        <w:tc>
          <w:tcPr>
            <w:tcW w:w="2823" w:type="dxa"/>
            <w:shd w:val="clear" w:color="auto" w:fill="FDEADA"/>
          </w:tcPr>
          <w:p w:rsidR="00C649F4" w:rsidRDefault="00C64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C649F4" w:rsidRDefault="00C649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line="276" w:lineRule="auto"/>
              <w:ind w:hanging="115"/>
              <w:rPr>
                <w:b/>
                <w:color w:val="000000"/>
              </w:rPr>
            </w:pPr>
          </w:p>
          <w:p w:rsidR="00C649F4" w:rsidRDefault="003976E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before="141" w:line="276" w:lineRule="auto"/>
              <w:ind w:left="109" w:hanging="115"/>
            </w:pPr>
            <w:r>
              <w:t>Oświadczenie</w:t>
            </w:r>
          </w:p>
        </w:tc>
        <w:tc>
          <w:tcPr>
            <w:tcW w:w="6219" w:type="dxa"/>
          </w:tcPr>
          <w:p w:rsidR="00C649F4" w:rsidRDefault="003976EC">
            <w:r>
              <w:t>Projekt ten został sfinansowany przy wsparciu Komisji Europejskiej. Publikacja ta odzwierciedla wyłącznie poglądy autora, a Komisja nie może być pociągnięta do odpowiedzialności za jakiekolwiek wykorzystanie informacji w niej zawartych.</w:t>
            </w:r>
          </w:p>
        </w:tc>
      </w:tr>
    </w:tbl>
    <w:p w:rsidR="00C649F4" w:rsidRDefault="00C649F4">
      <w:pPr>
        <w:spacing w:line="276" w:lineRule="auto"/>
        <w:sectPr w:rsidR="00C649F4"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C649F4" w:rsidRDefault="00C649F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9"/>
          <w:szCs w:val="29"/>
        </w:rPr>
      </w:pPr>
    </w:p>
    <w:p w:rsidR="00C649F4" w:rsidRDefault="003976EC">
      <w:pPr>
        <w:pStyle w:val="P68B1DB1-Normal7"/>
        <w:spacing w:before="32" w:line="276" w:lineRule="auto"/>
        <w:ind w:left="311" w:right="315"/>
        <w:jc w:val="center"/>
        <w:rPr>
          <w:szCs w:val="36"/>
        </w:rPr>
      </w:pPr>
      <w:r>
        <w:t>Zawartość</w:t>
      </w:r>
    </w:p>
    <w:sdt>
      <w:sdtPr>
        <w:rPr>
          <w:sz w:val="20"/>
        </w:rPr>
        <w:id w:val="-1157995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122869" w:rsidRDefault="003976EC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rPr>
              <w:sz w:val="18"/>
            </w:rPr>
            <w:instrText xml:space="preserve"> TOC \o "1-3" \h \z \u </w:instrText>
          </w:r>
          <w:r>
            <w:fldChar w:fldCharType="separate"/>
          </w:r>
          <w:hyperlink w:anchor="_Toc159612698" w:history="1">
            <w:r w:rsidR="00122869" w:rsidRPr="000F036E">
              <w:rPr>
                <w:rStyle w:val="Hyperlink"/>
                <w:noProof/>
              </w:rPr>
              <w:t>WPROWADZENIE</w:t>
            </w:r>
            <w:r w:rsidR="00122869">
              <w:rPr>
                <w:noProof/>
                <w:webHidden/>
              </w:rPr>
              <w:tab/>
            </w:r>
            <w:r w:rsidR="00122869">
              <w:rPr>
                <w:noProof/>
                <w:webHidden/>
              </w:rPr>
              <w:fldChar w:fldCharType="begin"/>
            </w:r>
            <w:r w:rsidR="00122869">
              <w:rPr>
                <w:noProof/>
                <w:webHidden/>
              </w:rPr>
              <w:instrText xml:space="preserve"> PAGEREF _Toc159612698 \h </w:instrText>
            </w:r>
            <w:r w:rsidR="00122869">
              <w:rPr>
                <w:noProof/>
                <w:webHidden/>
              </w:rPr>
            </w:r>
            <w:r w:rsidR="00122869">
              <w:rPr>
                <w:noProof/>
                <w:webHidden/>
              </w:rPr>
              <w:fldChar w:fldCharType="separate"/>
            </w:r>
            <w:r w:rsidR="00122869">
              <w:rPr>
                <w:noProof/>
                <w:webHidden/>
              </w:rPr>
              <w:t>5</w:t>
            </w:r>
            <w:r w:rsidR="00122869">
              <w:rPr>
                <w:noProof/>
                <w:webHidden/>
              </w:rPr>
              <w:fldChar w:fldCharType="end"/>
            </w:r>
          </w:hyperlink>
        </w:p>
        <w:p w:rsidR="00122869" w:rsidRDefault="00122869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12699" w:history="1">
            <w:r w:rsidRPr="000F036E">
              <w:rPr>
                <w:rStyle w:val="Hyperlink"/>
                <w:noProof/>
              </w:rPr>
              <w:t>PYTANIA DOTYCZĄCE OCENY: OCEŃ SWOJĄ WIEDZĘ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_Toc159612699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22869" w:rsidRDefault="00122869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12700" w:history="1">
            <w:r w:rsidRPr="000F036E">
              <w:rPr>
                <w:rStyle w:val="Hyperlink"/>
                <w:noProof/>
              </w:rPr>
              <w:t>REFERENCJE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_Toc159612700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9F4" w:rsidRDefault="003976EC">
          <w:pPr>
            <w:rPr>
              <w:b/>
              <w:bCs/>
            </w:rPr>
          </w:pPr>
          <w:r>
            <w:rPr>
              <w:b/>
              <w:bCs/>
              <w:sz w:val="18"/>
            </w:rPr>
            <w:fldChar w:fldCharType="end"/>
          </w:r>
        </w:p>
      </w:sdtContent>
    </w:sdt>
    <w:bookmarkStart w:id="1" w:name="_heading=h.gjdgxs" w:colFirst="0" w:colLast="0" w:displacedByCustomXml="prev"/>
    <w:bookmarkEnd w:id="1" w:displacedByCustomXml="prev"/>
    <w:p w:rsidR="00C649F4" w:rsidRDefault="003976EC">
      <w:pPr>
        <w:spacing w:before="0" w:after="0" w:line="240" w:lineRule="auto"/>
        <w:jc w:val="left"/>
        <w:rPr>
          <w:b/>
          <w:bCs/>
          <w:sz w:val="26"/>
          <w:szCs w:val="24"/>
        </w:rPr>
      </w:pPr>
      <w:r>
        <w:br w:type="page"/>
      </w:r>
    </w:p>
    <w:p w:rsidR="00C649F4" w:rsidRDefault="003976EC">
      <w:pPr>
        <w:pStyle w:val="Heading2"/>
        <w:tabs>
          <w:tab w:val="left" w:pos="476"/>
        </w:tabs>
        <w:spacing w:line="276" w:lineRule="auto"/>
      </w:pPr>
      <w:bookmarkStart w:id="2" w:name="_Toc159612698"/>
      <w:r>
        <w:lastRenderedPageBreak/>
        <w:t>WPROWADZENIE</w:t>
      </w:r>
      <w:bookmarkEnd w:id="2"/>
    </w:p>
    <w:p w:rsidR="00C649F4" w:rsidRDefault="003976EC">
      <w:pPr>
        <w:pStyle w:val="BodyText"/>
      </w:pPr>
      <w:bookmarkStart w:id="3" w:name="_heading=h.30j0zll" w:colFirst="0" w:colLast="0"/>
      <w:bookmarkEnd w:id="3"/>
      <w:r>
        <w:t>Poniżej znajduje się zestaw pytań dotyczących oceny, które pomogą Ci ocenić swoją wiedzę. Pytania te, wraz z innymi osobami takimi jak oni, były wcześniej publikowane na platformie Oracle Academy Member Hub w formie interaktywnych quizów oceniających, śród</w:t>
      </w:r>
      <w:r>
        <w:t>okresów i egzaminów końcowych.</w:t>
      </w:r>
    </w:p>
    <w:p w:rsidR="00C649F4" w:rsidRDefault="003976EC">
      <w:pPr>
        <w:pStyle w:val="Heading2"/>
      </w:pPr>
      <w:bookmarkStart w:id="4" w:name="_Toc159612699"/>
      <w:r>
        <w:t>PYTANIA DOTYCZĄCE OCENY: OCEŃ SWOJĄ WIEDZĘ</w:t>
      </w:r>
      <w:bookmarkEnd w:id="4"/>
    </w:p>
    <w:p w:rsidR="00C649F4" w:rsidRDefault="003976EC">
      <w:pPr>
        <w:pStyle w:val="BodyText"/>
      </w:pPr>
      <w:r>
        <w:t>1. Które z poniższych stwierdzeń jest prawdziwe?</w:t>
      </w:r>
    </w:p>
    <w:p w:rsidR="00C649F4" w:rsidRDefault="003976EC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Każda domena awaryjna składa się z trzech domen dostępności</w:t>
      </w:r>
    </w:p>
    <w:p w:rsidR="00C649F4" w:rsidRDefault="003976EC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Każda domena dostępności składa się z trzech domen awaryjnych  </w:t>
      </w:r>
    </w:p>
    <w:p w:rsidR="00C649F4" w:rsidRDefault="003976EC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Domeny do</w:t>
      </w:r>
      <w:r>
        <w:t>stępności są wzajemnie odizolowane</w:t>
      </w:r>
    </w:p>
    <w:p w:rsidR="00C649F4" w:rsidRDefault="003976EC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Wszystkie regiony OCI są jednym regionem AD</w:t>
      </w:r>
    </w:p>
    <w:p w:rsidR="00C649F4" w:rsidRDefault="003976EC">
      <w:pPr>
        <w:pStyle w:val="BodyText"/>
      </w:pPr>
      <w:r>
        <w:t>2. Firma opracowała aplikację internetową w Oracle Cloud Infrastructure. Co należy zrobić, aby zapewnić jej najwyższy poziom odporności?</w:t>
      </w:r>
    </w:p>
    <w:p w:rsidR="00C649F4" w:rsidRDefault="003976EC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Wdrażaj aplikację w różnych sieciach VCN</w:t>
      </w:r>
      <w:r>
        <w:t xml:space="preserve"> (Virtual Cloud Network). </w:t>
      </w:r>
    </w:p>
    <w:p w:rsidR="00C649F4" w:rsidRDefault="003976EC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Wdrażaj aplikację w różnych domenach dostępności i domenach awaryjnych.  </w:t>
      </w:r>
    </w:p>
    <w:p w:rsidR="00C649F4" w:rsidRDefault="003976EC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Wdrażaj aplikację w różnych regionach i domenach dostępności.</w:t>
      </w:r>
    </w:p>
    <w:p w:rsidR="00C649F4" w:rsidRDefault="003976EC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Wdrażaj aplikację w różnych domenach dostępności i w różnych podsieciach.</w:t>
      </w:r>
    </w:p>
    <w:p w:rsidR="00C649F4" w:rsidRDefault="003976EC">
      <w:pPr>
        <w:pStyle w:val="BodyText"/>
      </w:pPr>
      <w:r>
        <w:t>3. Która z poniższy</w:t>
      </w:r>
      <w:r>
        <w:t>ch wirtualizacji przenosi operacje magazynowe i sieciowe z hipernadzorcy oraz umożliwia korzystanie z instancji Bare Metal i innych niższych kosztów ogólnych?</w:t>
      </w:r>
    </w:p>
    <w:p w:rsidR="00C649F4" w:rsidRDefault="003976EC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Wirtualizacja pamięci masowej</w:t>
      </w:r>
    </w:p>
    <w:p w:rsidR="00C649F4" w:rsidRDefault="003976EC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Wirtualizacja sieci</w:t>
      </w:r>
    </w:p>
    <w:p w:rsidR="00C649F4" w:rsidRDefault="003976EC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 xml:space="preserve">Gotowa wirtualizacja sieci  </w:t>
      </w:r>
    </w:p>
    <w:p w:rsidR="00C649F4" w:rsidRDefault="003976EC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Wirtualizacja apli</w:t>
      </w:r>
      <w:r>
        <w:t>kacji</w:t>
      </w:r>
    </w:p>
    <w:p w:rsidR="00C649F4" w:rsidRDefault="003976EC">
      <w:pPr>
        <w:pStyle w:val="BodyText"/>
      </w:pPr>
      <w:r>
        <w:t>4. Jaka jest maksymalna liczba domen dostępności w regionie chmury?</w:t>
      </w:r>
    </w:p>
    <w:p w:rsidR="00C649F4" w:rsidRDefault="003976EC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2</w:t>
      </w:r>
    </w:p>
    <w:p w:rsidR="00C649F4" w:rsidRDefault="003976EC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10</w:t>
      </w:r>
    </w:p>
    <w:p w:rsidR="00C649F4" w:rsidRDefault="003976EC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 xml:space="preserve">3  </w:t>
      </w:r>
    </w:p>
    <w:p w:rsidR="00C649F4" w:rsidRDefault="003976EC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</w:t>
      </w:r>
    </w:p>
    <w:p w:rsidR="00C649F4" w:rsidRDefault="003976EC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5. Która z poniższych wartości reprezentuje zakres adresów IP w sieci 192.168.2.0/25?</w:t>
      </w:r>
    </w:p>
    <w:p w:rsidR="00C649F4" w:rsidRDefault="003976EC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192.168.2.31</w:t>
      </w:r>
    </w:p>
    <w:p w:rsidR="00C649F4" w:rsidRDefault="003976EC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192.168.2.65</w:t>
      </w:r>
    </w:p>
    <w:p w:rsidR="00C649F4" w:rsidRDefault="003976EC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 xml:space="preserve">192.168.2.0 – 192.168.2.127  </w:t>
      </w:r>
    </w:p>
    <w:p w:rsidR="00C649F4" w:rsidRDefault="003976EC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192.168.2.7</w:t>
      </w:r>
    </w:p>
    <w:p w:rsidR="00C649F4" w:rsidRDefault="003976EC">
      <w:pPr>
        <w:pStyle w:val="BodyText"/>
      </w:pPr>
      <w:r>
        <w:t>6. Który z poniższych protokołów jest używany przez FastConnect do wymiany informacji o routingu?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BGP  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Polski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OSPF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Serwer RIP</w:t>
      </w:r>
    </w:p>
    <w:p w:rsidR="00C649F4" w:rsidRDefault="003976EC">
      <w:pPr>
        <w:pStyle w:val="BodyText"/>
      </w:pPr>
      <w:r>
        <w:t>7. Której bramy można użyć do zapewnienia dostępu do Internetu dla zadań przetwarzania wdrożonych w pr</w:t>
      </w:r>
      <w:r>
        <w:t>ywatnej podsieci sieci VCN?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Brama usług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DRG (Dynamic Routing Gateway)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Brama NAT  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Brama internetowa</w:t>
      </w:r>
    </w:p>
    <w:p w:rsidR="00C649F4" w:rsidRDefault="003976EC">
      <w:pPr>
        <w:pStyle w:val="BodyText"/>
      </w:pPr>
      <w:r>
        <w:t>8. Czy instrukcja ma wartość "Prawda" czy "Fałsz": brama peeringu lokalnego jest wymagana do połączenia dwóch sieci VCN w regionie?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t>9. Proszę określić, czy instrukcja ma wartość "Prawda" czy "Fałsz": BGP jest statycznym protokołem routingu.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t>10. Która z poniższych wartości reprezentuje kwotę bezpłatnego transferu danych wychodzących w dzierżawie OCI?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50TB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20TB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5TB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10TB  </w:t>
      </w:r>
    </w:p>
    <w:p w:rsidR="00C649F4" w:rsidRDefault="003976EC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11. Który z poniższych sposobów może zostać użyty do połączenia lokalnej (on-premises) sieci klienta z chmurą?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Brama usług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VPN  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Brama internetowa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Router DRG</w:t>
      </w:r>
    </w:p>
    <w:p w:rsidR="00C649F4" w:rsidRDefault="003976EC">
      <w:pPr>
        <w:spacing w:before="0" w:after="0" w:line="240" w:lineRule="auto"/>
        <w:jc w:val="left"/>
      </w:pPr>
      <w:r>
        <w:t>12. Proszę określić, czy instrukcja ma wartość "Prawda" czy "Fałsz": serwery Bare Metal są używa</w:t>
      </w:r>
      <w:r>
        <w:t>ne dla zadań przetwarzania wymagających wysokiej wydajności.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t>13. Proszę określić, czy następująca instrukcja ma wartość "Prawda" czy "Fałsz": usługa Object Storage obsługuje prywatny dostęp z zasobów Oracle Cloud Infrastructure w sieci VCN p</w:t>
      </w:r>
      <w:r>
        <w:t>oprzez bramę internetową.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C649F4" w:rsidRDefault="003976EC">
      <w:pPr>
        <w:pStyle w:val="BodyText"/>
      </w:pPr>
      <w:r>
        <w:t>14. Która z poniższych nazw jest domyślną nazwą użytkownika utworzoną w instancji obliczeniowej z systemu Oracle Linux/CentOS?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pierwiastek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opc  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usr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opcus</w:t>
      </w:r>
    </w:p>
    <w:p w:rsidR="00C649F4" w:rsidRDefault="003976EC">
      <w:pPr>
        <w:pStyle w:val="BodyText"/>
      </w:pPr>
      <w:r>
        <w:t>15. Które z poniższych usług składowania OCI jest używane do przechowywania niestrukturalnych danych?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Magazyn plików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Magazyn archiwów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Wolumin blokowy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Object Storage  </w:t>
      </w:r>
    </w:p>
    <w:p w:rsidR="00C649F4" w:rsidRDefault="003976EC">
      <w:pPr>
        <w:pStyle w:val="BodyText"/>
      </w:pPr>
      <w:r>
        <w:t>16. Proszę określić, czy instrukcja ma wartość "Prawda" czy "Fałsz": Domyślnie woluminy b</w:t>
      </w:r>
      <w:r>
        <w:t>lokowe są woluminami tylko do odczytu.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122869" w:rsidRDefault="00122869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17. Która z poniższych usług składowania OCI jest używana do przechowywania danych, do których dostęp jest rzadko uzyskiwany, ale które wymagają długich okresów retencji?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Magazyn archiwów  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Object Stora</w:t>
      </w:r>
      <w:r>
        <w:t>ge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Wolumin blokowy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Magazyn plików</w:t>
      </w:r>
    </w:p>
    <w:p w:rsidR="00C649F4" w:rsidRDefault="00C649F4">
      <w:pPr>
        <w:spacing w:before="0" w:after="0" w:line="240" w:lineRule="auto"/>
        <w:jc w:val="left"/>
      </w:pPr>
    </w:p>
    <w:p w:rsidR="00C649F4" w:rsidRDefault="003976EC">
      <w:pPr>
        <w:pStyle w:val="BodyText"/>
      </w:pPr>
      <w:r>
        <w:t>18. Proszę określić, czy instrukcja ma wartość "Prawda" czy "Fałsz": usługa File Storage szyfruje wszystkie dane z systemu plików i zapisu stanu w spoczynku.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t>19. Która z poniższych sytuacji nie jest przypa</w:t>
      </w:r>
      <w:r>
        <w:t>dkiem użycia usługi File Storage?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Big Data i analityka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Magazyn plików ogólnego przeznaczenia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Wysokowydajne zadania przetwarzania  </w:t>
      </w:r>
    </w:p>
    <w:p w:rsidR="00C649F4" w:rsidRDefault="003976E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MicroServices i Docker</w:t>
      </w:r>
    </w:p>
    <w:p w:rsidR="00C649F4" w:rsidRDefault="003976EC">
      <w:pPr>
        <w:pStyle w:val="BodyText"/>
      </w:pPr>
      <w:r>
        <w:t>20. Która z poniższych opcji nie reprezentuje domyślnych opcji eksportu NFS podczas tworzenia systemu plików?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Źródło: 0.0.0.0/0 (Wszystkie)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Dostęp: Odczyt/Zapis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Wymagany uprzywilejowany port źródłowy: True  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Identity Squash: Brak</w:t>
      </w:r>
    </w:p>
    <w:p w:rsidR="00C649F4" w:rsidRDefault="003976EC">
      <w:pPr>
        <w:pStyle w:val="BodyText"/>
      </w:pPr>
      <w:r>
        <w:t>21. Które z poniższych zda</w:t>
      </w:r>
      <w:r>
        <w:t>ń reprezentują funkcje obsługiwane przez usługę Object Storage?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Zlecenia PAR zapewniające dostęp do obiektu bez uwierzytelnień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Wysyłanie wieloczęściowe dla jednego obiektu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Reguły cyklu życia służące do automatycznego archiwizowania lub usuwania obiektów po określonej liczbie dni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Wszystkie powyższe  </w:t>
      </w:r>
    </w:p>
    <w:p w:rsidR="00C649F4" w:rsidRDefault="003976EC">
      <w:pPr>
        <w:pStyle w:val="BodyText"/>
      </w:pPr>
      <w:r>
        <w:t>22. Które z poniższych stwierdzeń jest fałszywe w odniesieniu do usługi Object Storage?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Idealny do przechowywania nieograniczon</w:t>
      </w:r>
      <w:r>
        <w:t>ej ilości niestrukturalnych danych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Minimalny okres retencji usługi Archive Storage wynosi 30 dni  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Oferuje dwie różne klasy przechowywania, "hot storage" i "cold storage"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Stosuje 256-bitowy zaawansowany standard szyfrowania (AES-256) do szyfrowania danych </w:t>
      </w:r>
      <w:r>
        <w:t>obiektów</w:t>
      </w:r>
    </w:p>
    <w:p w:rsidR="00C649F4" w:rsidRDefault="003976EC">
      <w:pPr>
        <w:pStyle w:val="BodyText"/>
      </w:pPr>
      <w:r>
        <w:lastRenderedPageBreak/>
        <w:t>23. Proszę określić, czy następująca instrukcja ma wartość "Prawda" czy "Fałsz": usługa Object Storage obsługuje prywatny dostęp z zasobów Oracle Cloud Infrastructure w sieci VCN poprzez bramę internetową.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C649F4" w:rsidRDefault="00C649F4">
      <w:pPr>
        <w:spacing w:before="0" w:after="0" w:line="240" w:lineRule="auto"/>
        <w:jc w:val="left"/>
      </w:pPr>
    </w:p>
    <w:p w:rsidR="00C649F4" w:rsidRDefault="003976EC">
      <w:pPr>
        <w:pStyle w:val="BodyText"/>
      </w:pPr>
      <w:r>
        <w:t>24. Które z poniższych p</w:t>
      </w:r>
      <w:r>
        <w:t>odstawowych założeń systemowych dotyczących równoważenia obciążenia w OCI?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Round Robin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Najmniejsza liczba połączeń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Połączenie IP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Wszystkie z powyższych  </w:t>
      </w:r>
    </w:p>
    <w:p w:rsidR="00C649F4" w:rsidRDefault="003976EC">
      <w:pPr>
        <w:pStyle w:val="BodyText"/>
      </w:pPr>
      <w:r>
        <w:t>25. Który z poniższych wariantów nie jest obsługiwany w OCI?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1000 Mbps  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400 Mbps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100 Mbps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8000 Mbps</w:t>
      </w:r>
    </w:p>
    <w:p w:rsidR="00C649F4" w:rsidRDefault="003976EC">
      <w:pPr>
        <w:pStyle w:val="BodyText"/>
      </w:pPr>
      <w:r>
        <w:t>26. Który z poniższych protokołów nie jest obsługiwany w urządzeniu równoważenia obciążenia OCI?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WebSocket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TCP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UDP  </w:t>
      </w:r>
    </w:p>
    <w:p w:rsidR="00C649F4" w:rsidRDefault="003976E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HTTP/1.1</w:t>
      </w:r>
    </w:p>
    <w:p w:rsidR="00C649F4" w:rsidRDefault="003976EC">
      <w:pPr>
        <w:pStyle w:val="BodyText"/>
      </w:pPr>
      <w:r>
        <w:t xml:space="preserve">27. Które spośród poniższych protokołów są używane przez serwery aplikacji do nawiązywania połączenia z usługą OCI Object Storage </w:t>
      </w:r>
      <w:r>
        <w:t>poprzez bramę magazynu?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NFSv1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NFSv4  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NFSv2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NFSv3</w:t>
      </w:r>
    </w:p>
    <w:p w:rsidR="00122869" w:rsidRDefault="00122869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28. Które spośród poniższych rozwiązań nie stanowi sposobu przesyłania danych z systemów lokalnych klientów do Oracle Cloud?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Brama usług  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Storage Gateway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VPN przez Internet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FastConnect</w:t>
      </w:r>
    </w:p>
    <w:p w:rsidR="00C649F4" w:rsidRDefault="003976EC">
      <w:pPr>
        <w:pStyle w:val="BodyText"/>
      </w:pPr>
      <w:r>
        <w:t>29. Proszę określić,</w:t>
      </w:r>
      <w:r>
        <w:t xml:space="preserve"> czy następująca instrukcja ma wartość "Prawda" czy "Fałsz": usługa Storage Gateway może być używana jako serwer NAS (Network Attached Storage) ogólnego przeznaczenia.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C649F4" w:rsidRDefault="003976EC">
      <w:pPr>
        <w:pStyle w:val="BodyText"/>
      </w:pPr>
      <w:r>
        <w:t>30. Która z poniższych wersji nie jest jedną z wersji bazy danych Exada</w:t>
      </w:r>
      <w:r>
        <w:t>ta?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Połowa szafy sprzętowej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Cała szafa sprzętowa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Jedna czwarta szafy sprzętowej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Szesnasty stojak  </w:t>
      </w:r>
    </w:p>
    <w:p w:rsidR="00C649F4" w:rsidRDefault="003976EC">
      <w:pPr>
        <w:pStyle w:val="BodyText"/>
      </w:pPr>
      <w:r>
        <w:t>31. Chcesz skorzystać z zarządzanej oferty RAC w OCI. Którą zarządzaną usługę DB wybrać?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Zasoby fizyczne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1-węzłowa maszyna wirtualna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System Exadata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2-węzłowa maszyna wirtualna  </w:t>
      </w:r>
    </w:p>
    <w:p w:rsidR="00C649F4" w:rsidRDefault="003976EC">
      <w:pPr>
        <w:pStyle w:val="BodyText"/>
      </w:pPr>
      <w:r>
        <w:t>32. Która z poniższych miar reprezentuje poprawne miary używane do kalkulacji cen bazy danych opartej na maszynie wirtualnej na platformie OCI?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na minutę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OCPU na godzinę  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na miesiąc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na rok</w:t>
      </w:r>
    </w:p>
    <w:p w:rsidR="00C649F4" w:rsidRDefault="003976EC">
      <w:pPr>
        <w:pStyle w:val="BodyText"/>
      </w:pPr>
      <w:r>
        <w:t>33. Który z poniższych portów jest domyślnie używany przez bazę danych Autonomous Database?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1524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1520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1522  </w:t>
      </w:r>
    </w:p>
    <w:p w:rsidR="00C649F4" w:rsidRDefault="003976E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1521</w:t>
      </w:r>
    </w:p>
    <w:p w:rsidR="00C649F4" w:rsidRDefault="003976EC">
      <w:pPr>
        <w:pStyle w:val="BodyText"/>
      </w:pPr>
      <w:r>
        <w:lastRenderedPageBreak/>
        <w:t>34. Ile predefiniowanych nazw usług zostało skonfigurowanych w pliku tnsnames.ora dla jednej instancji bazy danych Autonomous Transaction Proc</w:t>
      </w:r>
      <w:r>
        <w:t>essing i jak się do nich odnosi?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Dwa - ATP i ADW.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Pięć - są tpurgentne, tp, wysokie, średnie i niskie.  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Brak - W pliku tnsnames.ora nie ma żadnych predefiniowanych nazw usług.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Trzy - są wysokie, średnie i niskie.</w:t>
      </w:r>
    </w:p>
    <w:p w:rsidR="00C649F4" w:rsidRDefault="003976EC">
      <w:pPr>
        <w:pStyle w:val="BodyText"/>
      </w:pPr>
      <w:r>
        <w:t>35. Które z poniższych stwierdzeń nie odno</w:t>
      </w:r>
      <w:r>
        <w:t>si się do bazy danych Autonomous Database?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Obsługuje połączenia poprzez SQL*Net, JDBC, ODBC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Oracle Autonomous Database można wdrożyć na 2 sposoby - dedykowane i serwerowe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Obsługuje Oracle Cloud Services takie jak Analytics Cloud Service, GoldenGate Cloud Service i Integration Cloud Service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Skalowanie na żądanie nie jest obsługiwane dla Autonomous Database  </w:t>
      </w:r>
    </w:p>
    <w:p w:rsidR="00C649F4" w:rsidRDefault="003976EC">
      <w:pPr>
        <w:pStyle w:val="BodyText"/>
      </w:pPr>
      <w:r>
        <w:t>36. Należy określić, czy następująca instrukcja ma wartość "Prawda"</w:t>
      </w:r>
      <w:r>
        <w:t xml:space="preserve"> czy "Fałsz": Magazynowanie danych ATP w formacie kolumny jest idealne do przetwarzania transakcji.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C649F4" w:rsidRDefault="003976EC">
      <w:pPr>
        <w:pStyle w:val="BodyText"/>
      </w:pPr>
      <w:r>
        <w:t>37. Która z poniższych cech nie jest charakterystyczna dla audytu aktywności użytkownika?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Gromadzenie danych inspekcyjnych z baz danych i śle</w:t>
      </w:r>
      <w:r>
        <w:t>dzenie operacji wrażliwych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Kompleksowa ocena parametrów bezpieczeństwa  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Udostępniaj polityki inspekcji, zapewniania zgodności z regulacjami i alarmów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Gromadzenie danych inspekcyjnych z baz danych i śledzenie operacji wrażliwych</w:t>
      </w:r>
    </w:p>
    <w:p w:rsidR="00C649F4" w:rsidRDefault="003976EC">
      <w:pPr>
        <w:pStyle w:val="BodyText"/>
      </w:pPr>
      <w:r>
        <w:t>38. Który z poniższych przy</w:t>
      </w:r>
      <w:r>
        <w:t>padków nie jest jednym z przypadków użycia DataSafe?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Bezpieczeństwo i ocena użytkownika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Ochrona danych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Przywracanie awaryjne  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Odzyskiwanie danych wrażliwych</w:t>
      </w:r>
    </w:p>
    <w:p w:rsidR="00C649F4" w:rsidRDefault="003976EC">
      <w:pPr>
        <w:pStyle w:val="BodyText"/>
      </w:pPr>
      <w:r>
        <w:t>39. Proszę określić, czy następująca instrukcja ma wartość "Prawda" czy "Fałsz": maskowanie danych</w:t>
      </w:r>
      <w:r>
        <w:t xml:space="preserve"> jest niezbędne do analizowania, jakie typy danych są obecne w bazie danych i jakie są dane wrażliwe.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C21D79" w:rsidRDefault="00C21D79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40. Należy określić, czy następująca instrukcja ma wartość "Prawda" czy "Fałsz": Podczas tworzenia strefy automatycznie generowane są domyś</w:t>
      </w:r>
      <w:r>
        <w:t>lne rekordy NS i SOA.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t>41. Który z poniższych rekordów nie jest jednym z obsługiwanych rekordów DNS dla usługi DNS?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CERT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KLUCZ DNSKEY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NAPTR  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TXT</w:t>
      </w:r>
    </w:p>
    <w:p w:rsidR="00C649F4" w:rsidRDefault="00C649F4">
      <w:pPr>
        <w:spacing w:before="0" w:after="0" w:line="240" w:lineRule="auto"/>
        <w:jc w:val="left"/>
      </w:pPr>
    </w:p>
    <w:p w:rsidR="00C649F4" w:rsidRDefault="003976EC">
      <w:pPr>
        <w:pStyle w:val="BodyText"/>
      </w:pPr>
      <w:r>
        <w:t>42. Który z poniższych serwerów DNS pobiera nazwę witryny lub żądania URL od użytkowników i sprawdza rekordy uzyskane z autorytatywnych serwerów DNS dla powiązanego adresu IP?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Serwery nazw domen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Rekurencyjny system DNS  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Główny serwer DNS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Serwer DNS Stub R</w:t>
      </w:r>
      <w:r>
        <w:t>esolver</w:t>
      </w:r>
    </w:p>
    <w:p w:rsidR="00C649F4" w:rsidRDefault="003976EC">
      <w:pPr>
        <w:pStyle w:val="BodyText"/>
      </w:pPr>
      <w:r>
        <w:t>43. Które z poniższych rozwiązań nie stanowi typowego przypadku użycia usługi DNS Traffic Management?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Sterowanie oparte na transakcjach  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Usługa zerowej stawki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Migracja do chmury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Środowisko hybrydowe</w:t>
      </w:r>
    </w:p>
    <w:p w:rsidR="00C649F4" w:rsidRDefault="003976EC">
      <w:pPr>
        <w:pStyle w:val="BodyText"/>
      </w:pPr>
      <w:r>
        <w:t>44. Który z poniższych składników nie jest jednym ze składników usługi sprawdzania stanu?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Strefa podrzędna  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Monitory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Punkty obserwacyjne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Sondy na żądanie</w:t>
      </w:r>
    </w:p>
    <w:p w:rsidR="00C649F4" w:rsidRDefault="003976EC">
      <w:pPr>
        <w:pStyle w:val="BodyText"/>
      </w:pPr>
      <w:r>
        <w:t>45. Proszę określić, czy następująca instrukcja ma wartość "Prawda" czy "Fałsz": kierowanie warunkowe</w:t>
      </w:r>
      <w:r>
        <w:t xml:space="preserve"> może być używane dla usług z zerową oceną, tak aby preferowane awiza mogły być kierowane do bezpłatnych zasobów, podczas gdy cały inny ruch może być kierowany do płatnych zasobów.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lastRenderedPageBreak/>
        <w:t>46. Która z poniższych sytuacji nie jest typowym przypadkiem</w:t>
      </w:r>
      <w:r>
        <w:t xml:space="preserve"> użycia OCI WAF?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Ochrona przed atakami rozproszonej odmowy usługi (DDoS) warstwy 7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Zarządzanie botami - dynamiczne blokowanie złych botów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Ochrona przed zalaniem SYN  </w:t>
      </w:r>
    </w:p>
    <w:p w:rsidR="00C649F4" w:rsidRDefault="003976E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Ochrona przed atakami typu cross-site scripting (XSS) i SQL injection, działaniami</w:t>
      </w:r>
    </w:p>
    <w:p w:rsidR="00C649F4" w:rsidRDefault="003976EC">
      <w:pPr>
        <w:pStyle w:val="BodyText"/>
      </w:pPr>
      <w:r>
        <w:t>47. Proszę określić, czy poniższa instrukcja ma wartość "Prawda" czy "Fałsz": OCI WAF używa OWASP ModSecurity Core Rule Set (CRS) do ochrony przed najczęstszymi lukami w zabezpieczeniach internetowych.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C649F4" w:rsidRDefault="003976EC">
      <w:pPr>
        <w:pStyle w:val="BodyText"/>
      </w:pPr>
      <w:r>
        <w:t xml:space="preserve">48. Proszę określić, czy następująca </w:t>
      </w:r>
      <w:r>
        <w:t>instrukcja ma wartość "Prawda" czy "Fałsz": OCI WAF nie może chronić zadań przetwarzania przed luką w zabezpieczeniach kontroli dostępu na poziomie funkcji.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C649F4" w:rsidRDefault="003976EC">
      <w:pPr>
        <w:pStyle w:val="BodyText"/>
      </w:pPr>
      <w:r>
        <w:t>49. Który z poniższych typów stanowisk to typ stanowiska menedżera zasobów?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Plan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Zli</w:t>
      </w:r>
      <w:r>
        <w:t>kwiduj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Stos  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Zastosuj</w:t>
      </w:r>
    </w:p>
    <w:p w:rsidR="00C649F4" w:rsidRDefault="003976EC">
      <w:pPr>
        <w:pStyle w:val="BodyText"/>
      </w:pPr>
      <w:r>
        <w:t>50. Których usług Oracle Cloud Infrastructure (OCI) można używać do tworzenia infrastruktury i zarządzania nią?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Usługa zdarzeń OCI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Menedżer zasobów OCI  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Brama API OCI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OCI Container Engine for Kubernetes</w:t>
      </w:r>
    </w:p>
    <w:p w:rsidR="00C649F4" w:rsidRDefault="003976EC">
      <w:pPr>
        <w:pStyle w:val="BodyText"/>
      </w:pPr>
      <w:r>
        <w:t>51. Która z poniższych wartoś</w:t>
      </w:r>
      <w:r>
        <w:t>ci reprezentuje stan cyklu życia zlecenia?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Zaakceptowane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Zakończone  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Anulowanie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W toku</w:t>
      </w:r>
    </w:p>
    <w:p w:rsidR="00C21D79" w:rsidRDefault="00C21D79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52. Która z poniższych wartości reprezentuje maksymalny czas, przez który wiadomości są zachowywane w usłudze OCI Streaming?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10 dni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30 dni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7 dni  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15 dni</w:t>
      </w:r>
    </w:p>
    <w:p w:rsidR="00C649F4" w:rsidRDefault="003976EC">
      <w:pPr>
        <w:pStyle w:val="BodyText"/>
      </w:pPr>
      <w:r>
        <w:t>53. Proszę określić, czy następująca instrukcja ma wartość "Prawda" czy "Fałsz": usługa strumieniowania OCI jest oparta na Apache ActiveMQ.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Prawda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Fałsz  </w:t>
      </w:r>
    </w:p>
    <w:p w:rsidR="00C649F4" w:rsidRDefault="00C649F4">
      <w:pPr>
        <w:spacing w:before="0" w:after="0" w:line="240" w:lineRule="auto"/>
        <w:jc w:val="left"/>
      </w:pPr>
    </w:p>
    <w:p w:rsidR="00C649F4" w:rsidRDefault="003976EC">
      <w:pPr>
        <w:pStyle w:val="BodyText"/>
      </w:pPr>
      <w:r>
        <w:t>54. Który z poniższych elementów reprezentuje korzyści płynące ze strumieni?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Konfigurowalne utrwalanie komunikatów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Odtwórz ponownie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Gwarancje zamówienia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Wszystkie powyżej  </w:t>
      </w:r>
    </w:p>
    <w:p w:rsidR="00C649F4" w:rsidRDefault="003976EC">
      <w:pPr>
        <w:pStyle w:val="BodyText"/>
      </w:pPr>
      <w:r>
        <w:t>55. Usługa Monitoring używa której usługi do monitorowania zasobów?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Stan zasobów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Sprawdzanie stanu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Miary  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Powiadomienia</w:t>
      </w:r>
    </w:p>
    <w:p w:rsidR="00C649F4" w:rsidRDefault="00C649F4">
      <w:pPr>
        <w:pStyle w:val="ListParagraph"/>
        <w:widowControl/>
        <w:spacing w:before="0" w:after="160" w:line="259" w:lineRule="auto"/>
        <w:ind w:left="720" w:firstLine="0"/>
        <w:contextualSpacing/>
        <w:jc w:val="left"/>
      </w:pPr>
    </w:p>
    <w:p w:rsidR="00C649F4" w:rsidRDefault="003976EC">
      <w:pPr>
        <w:pStyle w:val="BodyText"/>
      </w:pPr>
      <w:r>
        <w:t>56. Usługa Monitoring używa następując</w:t>
      </w:r>
      <w:r>
        <w:t>ych informacji, gdy miary kwalifikują się do określonej wartości progowej reguły?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Sprawdzanie stanu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Miary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Alarmy  </w:t>
      </w:r>
    </w:p>
    <w:p w:rsidR="00C649F4" w:rsidRDefault="003976E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Powiadomienia</w:t>
      </w:r>
    </w:p>
    <w:p w:rsidR="00C649F4" w:rsidRDefault="003976EC">
      <w:pPr>
        <w:pStyle w:val="BodyText"/>
      </w:pPr>
      <w:r>
        <w:t>57. Funkcja alarmów usługi Monitoring współpracuje z usługami OCI w celu poinformowania użytkownika, gdy miary spełniają wyzwalacz określony przez alarm?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Powiadomienia  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Sprawdzanie stanu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Dostarczanie e-maili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Funkcje</w:t>
      </w:r>
    </w:p>
    <w:p w:rsidR="00C649F4" w:rsidRDefault="003976EC">
      <w:pPr>
        <w:pStyle w:val="BodyText"/>
      </w:pPr>
      <w:r>
        <w:lastRenderedPageBreak/>
        <w:t>58. Zdarzenia mogą być dostarczane tylk</w:t>
      </w:r>
      <w:r>
        <w:t>o do określonych usług Oracle Cloud Infrastructure z regułą. Nazwij te reguły.</w:t>
      </w:r>
    </w:p>
    <w:p w:rsidR="00C649F4" w:rsidRDefault="003976EC">
      <w:pPr>
        <w:pStyle w:val="P68B1DB1-BodyText10"/>
      </w:pPr>
      <w:r>
        <w:t>(Wybierz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Powiadomienia  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Object Storage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Funkcje  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Strumieniowanie  </w:t>
      </w:r>
    </w:p>
    <w:p w:rsidR="00C649F4" w:rsidRDefault="00C649F4">
      <w:pPr>
        <w:spacing w:before="0" w:after="0" w:line="240" w:lineRule="auto"/>
        <w:jc w:val="left"/>
      </w:pPr>
    </w:p>
    <w:p w:rsidR="00C649F4" w:rsidRDefault="003976EC">
      <w:pPr>
        <w:pStyle w:val="BodyText"/>
      </w:pPr>
      <w:r>
        <w:t>59. Proszę określić, czy poniższa instrukcja ma wartość "Prawda" czy "Fałsz"</w:t>
      </w:r>
      <w:r>
        <w:t>: Oracle Cloud Infrastructure Events umożliwia tworzenie automatyzacji na podstawie zmian stanu zasobów w używanej dzierżawie.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t>60. Usługa Events ma ograniczenie liczby reguł na dzierżawę?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300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100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50  </w:t>
      </w:r>
    </w:p>
    <w:p w:rsidR="00C649F4" w:rsidRDefault="003976E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200</w:t>
      </w:r>
    </w:p>
    <w:p w:rsidR="00C649F4" w:rsidRDefault="003976EC">
      <w:pPr>
        <w:pStyle w:val="BodyText"/>
      </w:pPr>
      <w:r>
        <w:t>61. Podczas uruchamiania kontenera do uruchamiania funkcji Oracle kontener uruchamia procesy takie, jak który użytkownik?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Funkcje Oracle nie używają żadnego użytkownika domyślnego; to administrator jest odpowiedzialny za określenie użytkownika.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Funkcje Ora</w:t>
      </w:r>
      <w:r>
        <w:t xml:space="preserve">cle używają użytkownika fn do uruchamiania procesu w pojemniku bez żadnych dodatkowych uprawnień.  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Funkcje Oracle używają tego samego użytkownika OCI do uruchamiania dowolnego procesu wewnątrz kontenera bez dodatkowych uprawnień.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Funkcje Oracle używają wę</w:t>
      </w:r>
      <w:r>
        <w:t>zła root do uruchamiania dowolnych procesów w kontenerze.</w:t>
      </w:r>
    </w:p>
    <w:p w:rsidR="00C649F4" w:rsidRDefault="003976EC">
      <w:pPr>
        <w:pStyle w:val="BodyText"/>
      </w:pPr>
      <w:r>
        <w:t>62. Jaki jest maksymalny próg pamięci dla funkcji Oracle?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512 MB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2048 MB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4096 MB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1024 MB  </w:t>
      </w:r>
    </w:p>
    <w:p w:rsidR="00C21D79" w:rsidRDefault="00C21D79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63. Jaki jest maksymalny limit czasu wykonywania funkcji Oracle?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120 sekund  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60 sekund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3600 sekund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60 minu</w:t>
      </w:r>
      <w:r>
        <w:t>t</w:t>
      </w:r>
    </w:p>
    <w:p w:rsidR="00C649F4" w:rsidRDefault="003976EC">
      <w:pPr>
        <w:pStyle w:val="BodyText"/>
      </w:pPr>
      <w:r>
        <w:t>64. Które z poniższych poleceń Docker nie jest wymagane do zapisania obrazu w usłudze OCIR?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wałek docker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logowanie docker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tag docker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zapisywanie docker  </w:t>
      </w:r>
    </w:p>
    <w:p w:rsidR="00C649F4" w:rsidRDefault="003976EC">
      <w:pPr>
        <w:pStyle w:val="BodyText"/>
      </w:pPr>
      <w:r>
        <w:t>65. Która z poniższych opcji jest wymagana do zalogowania się do rejestru kontenerów OCIR?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Klucze API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Tokeny identyfikacji  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Tajne klucze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OAuth Uwierzytelnienia klienta 2.0</w:t>
      </w:r>
    </w:p>
    <w:p w:rsidR="00C649F4" w:rsidRDefault="003976EC">
      <w:pPr>
        <w:pStyle w:val="BodyText"/>
      </w:pPr>
      <w:r>
        <w:t>66. Inżynier DevOps chce wypchnąć obraz do usługi OCIR, a obraz ten musi być odpowiednio oznaczony, aby można było zidentyfikować rejestr Docker, w którym trzeba wypchnąć obraz. Które z poniższych elementów zostaną dodane do znacznika obrazu?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Przestrzeń na</w:t>
      </w:r>
      <w:r>
        <w:t xml:space="preserve">zw usługi Object Storage  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OCID dzierżawy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Nazwa dzierżawy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Tokeny identyfikacji</w:t>
      </w:r>
    </w:p>
    <w:p w:rsidR="00C649F4" w:rsidRDefault="003976EC">
      <w:pPr>
        <w:pStyle w:val="BodyText"/>
      </w:pPr>
      <w:r>
        <w:t>67. Która z poniższych instrukcji jest niepoprawna w usłudze Oracle Container Engine for kubernetes (OKE)?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Węzły robocze w puli węzłów mogą mieć różne warianty  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Możliwe jest sk</w:t>
      </w:r>
      <w:r>
        <w:t>alowanie w górę liczby węzłów w puli węzłów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Opcja szybkiego tworzenia dla klastra Kubernetes umożliwia utworzenie sieci VCN, bramy NAT i bramy internetowej wraz z klastrem i węzłami roboczymi Kubernetes</w:t>
      </w:r>
    </w:p>
    <w:p w:rsidR="00C649F4" w:rsidRDefault="003976E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Należy płacić tylko za węzły robocze; nie trzeba płac</w:t>
      </w:r>
      <w:r>
        <w:t>ić za węzeł główny</w:t>
      </w:r>
    </w:p>
    <w:p w:rsidR="00C649F4" w:rsidRDefault="003976EC">
      <w:pPr>
        <w:pStyle w:val="BodyText"/>
      </w:pPr>
      <w:r>
        <w:t>68. Która z poniższych metod nie jest metodą tworzenia klastra Kubernetes?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OCI SDK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Szybkie tworzenie - konsola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Skrypt Terraform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Tworzenie niestandardowe - konsola</w:t>
      </w:r>
    </w:p>
    <w:p w:rsidR="00C649F4" w:rsidRDefault="003976EC">
      <w:pPr>
        <w:pStyle w:val="BodyText"/>
      </w:pPr>
      <w:r>
        <w:lastRenderedPageBreak/>
        <w:t xml:space="preserve">69. Proszę określić, czy następująca instrukcja ma wartość "Prawda" czy </w:t>
      </w:r>
      <w:r>
        <w:t>"Fałsz": Węzły robocze klastra Kubernetes powinny być umieszczane w prywatnej podsieci sieci VCN.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C649F4">
      <w:pPr>
        <w:spacing w:before="0" w:after="0" w:line="240" w:lineRule="auto"/>
        <w:jc w:val="left"/>
      </w:pPr>
    </w:p>
    <w:p w:rsidR="00C649F4" w:rsidRDefault="003976EC">
      <w:pPr>
        <w:pStyle w:val="BodyText"/>
      </w:pPr>
      <w:r>
        <w:t>70. W dzierżawie znajduje się następująca struktura przedziałów: główny przedział-&amp;gt;Szkolenie-&amp;gt;Szkolenie-sub1-&amp;gt;Szkolenie-sub2 Aby zez</w:t>
      </w:r>
      <w:r>
        <w:t>wolić administratorowi konta (administratorowi) na zarządzanie woluminami blokowymi w przedziale Training-sub2, trzeba w przedziale głównym utworzyć założenie systemowe. Jaką politykę napisałbyś, aby spełnić ten wymóg?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Zezwalaj administratorowi grup na zar</w:t>
      </w:r>
      <w:r>
        <w:t>ządzanie rodziną-woluminów w przedziale Training-sub2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Zezwalaj administratorowi grupy na zarządzanie rodziną-woluminów w przedziale Training-sub1: Training-sub2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Zezwalaj administratorowi grupy na zarządzanie rodziną woluminów w przedziale głównym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Zezwalaj administratorowi grupy na zarządzanie rodziną woluminów w przedziale Szkolenie: Training-sub1: Training-sub2  </w:t>
      </w:r>
    </w:p>
    <w:p w:rsidR="00C649F4" w:rsidRDefault="00C649F4"/>
    <w:p w:rsidR="00C649F4" w:rsidRDefault="003976EC">
      <w:pPr>
        <w:pStyle w:val="BodyText"/>
      </w:pPr>
      <w:r>
        <w:t>71. Utworzono nowy przedział o nazwie "production", w którym będą hostowane niektóre aplikacje produkcyjne. Utworzono także użytkownikó</w:t>
      </w:r>
      <w:r>
        <w:t>w w swojej dzierżawie i dodano ich do grupy o nazwie "Production_Group". Użytkownicy nadal nie mogą uzyskać dostępu do przedziału produkcyjnego. Jak można rozwiązać tę sytuację?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Można napisać politykę IAM dla każdego użytkownika, przyznając mu dostęp do pr</w:t>
      </w:r>
      <w:r>
        <w:t>zedziału produkcyjnego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Proszę napisać politykę IAM dla grupy produkcyjnej zapewniającą jej dostęp do przedziału produkcyjnego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Każdy tworzony domyślnie przedział uzyskuje określony zestaw założeń systemowych. Dalsze działania nie są potrzebne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Użytkownicy </w:t>
      </w:r>
      <w:r>
        <w:t>uzyskują automatyczny dostęp do wszystkich przedziałów. Nie są potrzebne żadne dalsze działania</w:t>
      </w:r>
    </w:p>
    <w:p w:rsidR="00C21D79" w:rsidRDefault="00C21D79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72. W przedziale programistycznym jest uruchomiona instancja, która musi wywoływać interfejsy API w odniesieniu do innych usług OCI, ale użytkownik nie chce kon</w:t>
      </w:r>
      <w:r>
        <w:t>figurować uwierzytelnień użytkownika ani przechowywać w tej instancji pliku konfiguracyjnego. Jak spełnić ten wymóg?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Można utworzyć grupę dynamiczną ze zgodnymi regułami uwzględniającymi instancję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Instancje są zabezpieczonymi obiektami "principal", dlatego</w:t>
      </w:r>
      <w:r>
        <w:t xml:space="preserve"> nie mogą wykonywać połączeń z innymi usługami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Instancje mogą automatycznie nawiązywać połączenia z innymi usługami OCI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Proszę utworzyć grupę dynamiczną ze zgodnymi regułami, w których ma zostać uwzględniona instancja, oraz napisać politykę dla tej grupy d</w:t>
      </w:r>
      <w:r>
        <w:t xml:space="preserve">ynamicznej  </w:t>
      </w:r>
    </w:p>
    <w:p w:rsidR="00C21D79" w:rsidRDefault="00C21D79">
      <w:pPr>
        <w:pStyle w:val="BodyText"/>
      </w:pPr>
    </w:p>
    <w:p w:rsidR="00C649F4" w:rsidRDefault="003976EC">
      <w:pPr>
        <w:pStyle w:val="BodyText"/>
      </w:pPr>
      <w:r>
        <w:t>73. Za pomocą usługi OCI Vault można tworzyć poniższe zasoby i nimi zarządzać?</w:t>
      </w:r>
    </w:p>
    <w:p w:rsidR="00C649F4" w:rsidRDefault="003976EC">
      <w:pPr>
        <w:pStyle w:val="P68B1DB1-BodyText10"/>
      </w:pPr>
      <w:r>
        <w:t>(Wybierz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Sejfy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Woluminy składowania bloków i koszyki w usłudze Object Storage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Klucze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Tajne klucze  </w:t>
      </w:r>
    </w:p>
    <w:p w:rsidR="00C649F4" w:rsidRDefault="003976EC">
      <w:pPr>
        <w:pStyle w:val="BodyText"/>
      </w:pPr>
      <w:r>
        <w:t>74. Proszę określić, czy nast</w:t>
      </w:r>
      <w:r>
        <w:t>ępująca instrukcja ma wartość "Prawda" czy "Fałsz": Po usunięciu sejfu na klucze nie będzie można go przywrócić.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t>75. Które z poniższych rozwiązań to możliwości usługi Key Management (OCI Vault)? Wybierz wszystkie, które mają zastosowanie.</w:t>
      </w:r>
    </w:p>
    <w:p w:rsidR="00C649F4" w:rsidRDefault="003976EC">
      <w:pPr>
        <w:pStyle w:val="P68B1DB1-BodyText10"/>
      </w:pPr>
      <w:r>
        <w:t>(Wybierz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Rotacja klucza automatycznie ponownie zaszyfruje dane, które zostały wcześniej zaszyfrowane przy użyciu starej wersji klucza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Twórz klucze/szybko wyłączaj klucze (aby nie mogły być przez nikogo używane)/włącz ponownie</w:t>
      </w:r>
      <w:r>
        <w:t xml:space="preserve"> wyłączone klucze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Rotowanie kluczami, tak aby były spełnione wymagania zarządzania zabezpieczeniami oraz była zapewniona zgodność z regulacjami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Tworzenie wysoce dostępnych sejfów na klucze, umożliwiających bezpieczne przechowywanie kluczy szyfrowania  </w:t>
      </w:r>
    </w:p>
    <w:p w:rsidR="00C21D79" w:rsidRDefault="00C21D79">
      <w:pPr>
        <w:spacing w:before="0" w:after="0" w:line="240" w:lineRule="auto"/>
        <w:jc w:val="left"/>
      </w:pPr>
      <w:r>
        <w:br w:type="page"/>
      </w:r>
    </w:p>
    <w:p w:rsidR="00C649F4" w:rsidRDefault="003976EC">
      <w:pPr>
        <w:pStyle w:val="BodyText"/>
      </w:pPr>
      <w:r>
        <w:lastRenderedPageBreak/>
        <w:t>76. Budżety OCI są wykorzystywane do osiągnięcia którego z poniższych celów? Wybierz 2 najlepsze opcje.</w:t>
      </w:r>
    </w:p>
    <w:p w:rsidR="00C649F4" w:rsidRDefault="003976EC">
      <w:pPr>
        <w:pStyle w:val="P68B1DB1-Normal11"/>
      </w:pPr>
      <w:r>
        <w:t>(Wybierz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Zawieś konto po przekroczeniu progu budżetowego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Nie zezwalaj na tworzenie dodatkowych zasobów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Ustawianie alarmó</w:t>
      </w:r>
      <w:r>
        <w:t xml:space="preserve">w dot. budżetów zgodnie z predefiniowanymi progami, aby otrzymywać powiadomienia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Śledź faktyczne i prognozowane wydatki na całą dzierżawę lub na przedział  </w:t>
      </w:r>
    </w:p>
    <w:p w:rsidR="00C649F4" w:rsidRDefault="003976EC" w:rsidP="00C21D79">
      <w:pPr>
        <w:spacing w:before="0" w:after="0" w:line="240" w:lineRule="auto"/>
        <w:jc w:val="left"/>
      </w:pPr>
      <w:r>
        <w:t>77. Za pomocą przydziałów dla przedziałów administratorzy mogą ograniczyć użycie zasobów, na któr</w:t>
      </w:r>
      <w:r>
        <w:t>e z poniższych sposobów?</w:t>
      </w:r>
    </w:p>
    <w:p w:rsidR="00C649F4" w:rsidRDefault="003976EC">
      <w:pPr>
        <w:pStyle w:val="P68B1DB1-BodyText10"/>
      </w:pPr>
      <w:r>
        <w:t>(</w:t>
      </w:r>
      <w:r>
        <w:t>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Domena awaryjna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Domena dostępności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Przedział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Region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Dzierżawa  </w:t>
      </w:r>
    </w:p>
    <w:p w:rsidR="00C649F4" w:rsidRDefault="003976EC">
      <w:pPr>
        <w:pStyle w:val="BodyText"/>
      </w:pPr>
      <w:r>
        <w:t>78. Można filtrować koszty według którego z poniższych kryteriów? Wybierz wszystkie, które mają zastosowanie.</w:t>
      </w:r>
    </w:p>
    <w:p w:rsidR="00C649F4" w:rsidRDefault="003976EC">
      <w:pPr>
        <w:pStyle w:val="P68B1DB1-BodyText10"/>
      </w:pPr>
      <w:r>
        <w:t>(Wybierz ws</w:t>
      </w:r>
      <w:r>
        <w:t>zystkie poprawne odpowiedzi)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Region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Domena dostępności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Etykiety  </w:t>
      </w:r>
    </w:p>
    <w:p w:rsidR="00122869" w:rsidRDefault="003976EC" w:rsidP="00876619">
      <w:pPr>
        <w:pStyle w:val="ListParagraph"/>
        <w:widowControl/>
        <w:numPr>
          <w:ilvl w:val="0"/>
          <w:numId w:val="2"/>
        </w:numPr>
        <w:spacing w:before="0" w:after="0" w:line="240" w:lineRule="auto"/>
        <w:contextualSpacing/>
        <w:jc w:val="left"/>
      </w:pPr>
      <w:proofErr w:type="spellStart"/>
      <w:r>
        <w:t>Przedział</w:t>
      </w:r>
      <w:proofErr w:type="spellEnd"/>
      <w:r>
        <w:t xml:space="preserve">  </w:t>
      </w:r>
    </w:p>
    <w:p w:rsidR="00122869" w:rsidRDefault="00122869" w:rsidP="00122869">
      <w:pPr>
        <w:pStyle w:val="ListParagraph"/>
        <w:widowControl/>
        <w:spacing w:before="0" w:after="0" w:line="240" w:lineRule="auto"/>
        <w:ind w:left="720" w:firstLine="0"/>
        <w:contextualSpacing/>
        <w:jc w:val="left"/>
      </w:pPr>
    </w:p>
    <w:p w:rsidR="00C649F4" w:rsidRDefault="003976EC" w:rsidP="00122869">
      <w:pPr>
        <w:widowControl/>
        <w:spacing w:before="0" w:after="0" w:line="240" w:lineRule="auto"/>
        <w:contextualSpacing/>
        <w:jc w:val="left"/>
      </w:pPr>
      <w:r>
        <w:t>79. Umowa SLA dotycząca Oracle Cloud Infrastructure obejmuje które z poniższych rozwiązań?</w:t>
      </w:r>
    </w:p>
    <w:p w:rsidR="00C649F4" w:rsidRDefault="003976EC">
      <w:pPr>
        <w:pStyle w:val="P68B1DB1-BodyText10"/>
      </w:pPr>
      <w:r>
        <w:t>(</w:t>
      </w:r>
      <w:r>
        <w:t>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Dostępność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Finanse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Możliwość zarządzania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Wydajność  </w:t>
      </w:r>
    </w:p>
    <w:p w:rsidR="00C649F4" w:rsidRDefault="003976EC">
      <w:pPr>
        <w:pStyle w:val="BodyText"/>
      </w:pPr>
      <w:r>
        <w:t>80. Proszę określić, czy następująca instrukcja ma wartość "Prawda" czy "Fałsz": Aby można było przesłać zlecenie SR, trzeba mieć poprawne konto CSI i Asysty Technicznej.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Prawda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Fałsz</w:t>
      </w:r>
    </w:p>
    <w:p w:rsidR="00C649F4" w:rsidRDefault="003976EC">
      <w:pPr>
        <w:pStyle w:val="BodyText"/>
      </w:pPr>
      <w:r>
        <w:lastRenderedPageBreak/>
        <w:t>81. Gdzie można znaleźć identyfikator asysty technicznej k</w:t>
      </w:r>
      <w:r>
        <w:t>lienta?</w:t>
      </w:r>
    </w:p>
    <w:p w:rsidR="00C649F4" w:rsidRDefault="003976EC">
      <w:pPr>
        <w:pStyle w:val="P68B1DB1-BodyText10"/>
      </w:pPr>
      <w:r>
        <w:t>(Wybierz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List powitalny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W dokumencie kontraktu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Strona "Szczegóły dzierżawy" w konsoli OCI  </w:t>
      </w:r>
    </w:p>
    <w:p w:rsidR="00C649F4" w:rsidRDefault="003976E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Żadne z powyższych</w:t>
      </w:r>
    </w:p>
    <w:p w:rsidR="00122869" w:rsidRDefault="00122869">
      <w:pPr>
        <w:spacing w:before="0" w:after="0" w:line="240" w:lineRule="auto"/>
        <w:jc w:val="left"/>
      </w:pPr>
    </w:p>
    <w:p w:rsidR="00C649F4" w:rsidRDefault="003976EC">
      <w:pPr>
        <w:pStyle w:val="BodyText"/>
      </w:pPr>
      <w:r>
        <w:t xml:space="preserve">82. Które z poniższych zasad projektowania zostaną zastosowane do bezpiecznego wdrażania, działania i </w:t>
      </w:r>
      <w:r>
        <w:t>korzystania z aplikacji w Oracle Cloud Infrastructure?</w:t>
      </w:r>
    </w:p>
    <w:p w:rsidR="00C649F4" w:rsidRDefault="003976EC">
      <w:pPr>
        <w:pStyle w:val="P68B1DB1-BodyText10"/>
      </w:pPr>
      <w:r>
        <w:t>(Wybierz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Wdrożenie zasad najmniejszego przywileju i rozdziału obowiązków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Ochrona danych spoczynkowych i w trakcie ich przesyłania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Zrozumienie modelu współodpowiedzialnośc</w:t>
      </w:r>
      <w:r>
        <w:t>i za bezpieczeństwo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Wdrażanie wielowarstwowych mechanizmów zabezpieczeń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Wszystkie powyższe  </w:t>
      </w:r>
    </w:p>
    <w:p w:rsidR="00C649F4" w:rsidRDefault="003976EC">
      <w:pPr>
        <w:pStyle w:val="BodyText"/>
      </w:pPr>
      <w:r>
        <w:t>83. Klienci, wdrażając swoje zadania przetwarzania w Oracle Cloud Infrastructure, są odpowiedzialni za które z poniższych zadań? Wybierz wszystkie, które mają zastosowanie.</w:t>
      </w:r>
    </w:p>
    <w:p w:rsidR="00C649F4" w:rsidRDefault="003976EC">
      <w:pPr>
        <w:pStyle w:val="P68B1DB1-BodyText10"/>
      </w:pPr>
      <w:r>
        <w:t>(Wybierz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Konfigurowanie silnych założeń systemowych </w:t>
      </w:r>
      <w:r>
        <w:t xml:space="preserve">IAM  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Uwierzytelnienia użytkownika, w tym silne hasło, odnowienie hasła, bezpieczny dostęp użytkownika do OCI  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Zarządzanie kluczami  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Izolacja usług obliczeniowych, sieci VCN (Virtual Cloud Network) oraz składowania i zabezpieczeń fizycznych</w:t>
      </w:r>
    </w:p>
    <w:p w:rsidR="00C649F4" w:rsidRDefault="00C649F4"/>
    <w:p w:rsidR="00C649F4" w:rsidRDefault="003976EC">
      <w:pPr>
        <w:pStyle w:val="BodyText"/>
      </w:pPr>
      <w:r>
        <w:t>84. Który z poniższych składników OCI będzie używany do implementacji zabezpieczeń sieci?</w:t>
      </w:r>
    </w:p>
    <w:p w:rsidR="00C649F4" w:rsidRDefault="003976EC">
      <w:pPr>
        <w:pStyle w:val="P68B1DB1-BodyText10"/>
      </w:pPr>
      <w:r>
        <w:t>(Wybierz wszystkie poprawne odpowiedzi)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Bramy  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System DNS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Sieć VCN  </w:t>
      </w:r>
    </w:p>
    <w:p w:rsidR="00C649F4" w:rsidRDefault="003976E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Listy zabezpieczeń  </w:t>
      </w:r>
    </w:p>
    <w:p w:rsidR="00C649F4" w:rsidRDefault="00C649F4"/>
    <w:p w:rsidR="00C649F4" w:rsidRDefault="00C649F4">
      <w:pPr>
        <w:pStyle w:val="BodyText"/>
      </w:pPr>
    </w:p>
    <w:p w:rsidR="00C649F4" w:rsidRDefault="003976EC">
      <w:pPr>
        <w:pStyle w:val="Heading2"/>
      </w:pPr>
      <w:bookmarkStart w:id="5" w:name="_Toc159612700"/>
      <w:r>
        <w:t>REFERENCJE</w:t>
      </w:r>
      <w:bookmarkEnd w:id="5"/>
      <w:r>
        <w:t xml:space="preserve"> </w:t>
      </w:r>
    </w:p>
    <w:p w:rsidR="00C649F4" w:rsidRDefault="003976EC">
      <w:r>
        <w:t>[1]  Cloud cOmputing for Digital Education INnovation, Dostęp</w:t>
      </w:r>
      <w:r>
        <w:t xml:space="preserve">: 18.09.2022. [Online]. Dostępne: </w:t>
      </w:r>
      <w:hyperlink r:id="rId13" w:history="1">
        <w:r>
          <w:rPr>
            <w:rStyle w:val="Hyperlink"/>
          </w:rPr>
          <w:t>https://code-in.org</w:t>
        </w:r>
      </w:hyperlink>
      <w:r>
        <w:t xml:space="preserve"> </w:t>
      </w:r>
    </w:p>
    <w:p w:rsidR="00C649F4" w:rsidRDefault="00C649F4"/>
    <w:sectPr w:rsidR="00C649F4">
      <w:pgSz w:w="12240" w:h="15840"/>
      <w:pgMar w:top="1780" w:right="1460" w:bottom="1380" w:left="1460" w:header="14" w:footer="118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6EC" w:rsidRDefault="003976EC">
      <w:pPr>
        <w:spacing w:before="0" w:after="0" w:line="240" w:lineRule="auto"/>
      </w:pPr>
      <w:r>
        <w:separator/>
      </w:r>
    </w:p>
  </w:endnote>
  <w:endnote w:type="continuationSeparator" w:id="0">
    <w:p w:rsidR="003976EC" w:rsidRDefault="003976E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F4" w:rsidRDefault="00C649F4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6EC" w:rsidRDefault="003976EC">
      <w:pPr>
        <w:spacing w:before="0" w:after="0" w:line="240" w:lineRule="auto"/>
      </w:pPr>
      <w:r>
        <w:separator/>
      </w:r>
    </w:p>
  </w:footnote>
  <w:footnote w:type="continuationSeparator" w:id="0">
    <w:p w:rsidR="003976EC" w:rsidRDefault="003976E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F4" w:rsidRDefault="003976E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editId="4579FD94">
          <wp:simplePos x="0" y="0"/>
          <wp:positionH relativeFrom="margin">
            <wp:align>right</wp:align>
          </wp:positionH>
          <wp:positionV relativeFrom="paragraph">
            <wp:posOffset>209844</wp:posOffset>
          </wp:positionV>
          <wp:extent cx="4015105" cy="299720"/>
          <wp:effectExtent l="0" t="0" r="4445" b="5080"/>
          <wp:wrapSquare wrapText="bothSides" distT="0" distB="0" distL="114300" distR="114300"/>
          <wp:docPr id="38" name="Freeform 38"/>
          <wp:cNvGraphicFramePr/>
          <a:graphic xmlns:a="http://schemas.openxmlformats.org/drawingml/2006/main">
            <a:graphicData uri="http://schemas.microsoft.com/office/word/2010/wordprocessingShape">
              <wps:wsp>
                <wps:cNvSpPr/>
                <wps:spPr>
                  <a:xfrm>
                    <a:off x="0" y="0"/>
                    <a:ext cx="4015105" cy="299720"/>
                  </a:xfrm>
                  <a:custGeom>
                    <a:avLst/>
                    <a:gdLst/>
                    <a:ahLst/>
                    <a:cxnLst/>
                    <a:rect l="l" t="t" r="r" b="b"/>
                    <a:pathLst>
                      <a:path w="4015105" h="675640" extrusionOk="0">
                        <a:moveTo>
                          <a:pt x="0" y="0"/>
                        </a:moveTo>
                        <a:lnTo>
                          <a:pt x="0" y="675640"/>
                        </a:lnTo>
                        <a:lnTo>
                          <a:pt x="4015105" y="675640"/>
                        </a:lnTo>
                        <a:lnTo>
                          <a:pt x="4015105" y="0"/>
                        </a:lnTo>
                        <a:close/>
                      </a:path>
                    </a:pathLst>
                  </a:custGeom>
                  <a:solidFill>
                    <a:srgbClr val="FFFFFF"/>
                  </a:solidFill>
                  <a:ln>
                    <a:noFill/>
                  </a:ln>
                </wps:spPr>
                <wps:txbx>
                  <w:txbxContent>
                    <w:p w:rsidR="00C649F4" w:rsidRDefault="003976EC">
                      <w:pPr>
                        <w:pStyle w:val="P68B1DB1-Normal12"/>
                        <w:textDirection w:val="btLr"/>
                      </w:pPr>
                      <w:r>
                        <w:t>Projekt finansowany przez: Erasmus+ / Kluczowe działanie 2</w:t>
                      </w:r>
                    </w:p>
                  </w:txbxContent>
                </wps:txbx>
                <wps:bodyPr spcFirstLastPara="1" wrap="square" lIns="88900" tIns="45700" rIns="88900" bIns="45700" anchor="t" anchorCtr="0"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editId="26CE4F0A">
          <wp:simplePos x="0" y="0"/>
          <wp:positionH relativeFrom="column">
            <wp:posOffset>257175</wp:posOffset>
          </wp:positionH>
          <wp:positionV relativeFrom="paragraph">
            <wp:posOffset>100103</wp:posOffset>
          </wp:positionV>
          <wp:extent cx="1311910" cy="739140"/>
          <wp:effectExtent l="0" t="0" r="0" b="0"/>
          <wp:wrapSquare wrapText="bothSides" distT="0" distB="0" distL="114300" distR="114300"/>
          <wp:docPr id="39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:rsidR="00C649F4" w:rsidRDefault="00C649F4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C649F4" w:rsidRDefault="00C649F4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9F4" w:rsidRDefault="003976EC">
    <w:pPr>
      <w:pStyle w:val="P68B1DB1-Normal1"/>
      <w:pBdr>
        <w:top w:val="nil"/>
        <w:left w:val="nil"/>
        <w:bottom w:val="nil"/>
        <w:right w:val="nil"/>
        <w:between w:val="nil"/>
      </w:pBdr>
      <w:rPr>
        <w:sz w:val="20"/>
        <w:szCs w:val="20"/>
      </w:rPr>
    </w:pPr>
    <w:r>
      <w:t xml:space="preserve"> </w:t>
    </w:r>
  </w:p>
  <w:p w:rsidR="00C649F4" w:rsidRDefault="003976E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editId="6FCF4DD6">
          <wp:simplePos x="0" y="0"/>
          <wp:positionH relativeFrom="column">
            <wp:posOffset>113030</wp:posOffset>
          </wp:positionH>
          <wp:positionV relativeFrom="paragraph">
            <wp:posOffset>40640</wp:posOffset>
          </wp:positionV>
          <wp:extent cx="1080770" cy="608965"/>
          <wp:effectExtent l="0" t="0" r="0" b="0"/>
          <wp:wrapSquare wrapText="bothSides" distT="0" distB="0" distL="114300" distR="114300"/>
          <wp:docPr id="40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77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20"/>
      </w:rPr>
      <w:drawing>
        <wp:anchor distT="0" distB="0" distL="114300" distR="114300" simplePos="0" relativeHeight="251662336" behindDoc="0" locked="0" layoutInCell="1" allowOverlap="1" wp14:anchorId="0AB07239" wp14:editId="30109465">
          <wp:simplePos x="0" y="0"/>
          <wp:positionH relativeFrom="column">
            <wp:posOffset>4947285</wp:posOffset>
          </wp:positionH>
          <wp:positionV relativeFrom="paragraph">
            <wp:posOffset>17780</wp:posOffset>
          </wp:positionV>
          <wp:extent cx="1125855" cy="7448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C649F4" w:rsidRDefault="00C649F4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C649F4" w:rsidRDefault="00C649F4">
    <w:pPr>
      <w:pBdr>
        <w:top w:val="nil"/>
        <w:left w:val="nil"/>
        <w:bottom w:val="nil"/>
        <w:right w:val="nil"/>
        <w:between w:val="nil"/>
      </w:pBdr>
      <w:tabs>
        <w:tab w:val="left" w:pos="3740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153"/>
    <w:multiLevelType w:val="hybridMultilevel"/>
    <w:tmpl w:val="D47AC852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6703D"/>
    <w:multiLevelType w:val="hybridMultilevel"/>
    <w:tmpl w:val="2EEC8834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87680"/>
    <w:multiLevelType w:val="hybridMultilevel"/>
    <w:tmpl w:val="C68A5A2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B24BA"/>
    <w:multiLevelType w:val="hybridMultilevel"/>
    <w:tmpl w:val="73E8F71C"/>
    <w:lvl w:ilvl="0" w:tplc="B83ED2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6267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C4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0F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C8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AF0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E8F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87C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7AE6"/>
    <w:multiLevelType w:val="hybridMultilevel"/>
    <w:tmpl w:val="1938B9C4"/>
    <w:lvl w:ilvl="0" w:tplc="4D02DC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822E8B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D2A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61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E9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F4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2B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7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7CA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F6DFA"/>
    <w:multiLevelType w:val="hybridMultilevel"/>
    <w:tmpl w:val="D272194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3C36"/>
    <w:multiLevelType w:val="hybridMultilevel"/>
    <w:tmpl w:val="39666EA8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C5782"/>
    <w:multiLevelType w:val="hybridMultilevel"/>
    <w:tmpl w:val="C7386516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6123"/>
    <w:multiLevelType w:val="hybridMultilevel"/>
    <w:tmpl w:val="7DF6CBDE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2502D"/>
    <w:multiLevelType w:val="hybridMultilevel"/>
    <w:tmpl w:val="44EC775E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C0D32"/>
    <w:multiLevelType w:val="hybridMultilevel"/>
    <w:tmpl w:val="5C6AA57A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F124B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1E06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41F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ACC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C1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A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0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7ABC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60414"/>
    <w:multiLevelType w:val="hybridMultilevel"/>
    <w:tmpl w:val="6832C68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02981"/>
    <w:multiLevelType w:val="hybridMultilevel"/>
    <w:tmpl w:val="F3A23682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C01AF"/>
    <w:multiLevelType w:val="hybridMultilevel"/>
    <w:tmpl w:val="8278A91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C3F8A"/>
    <w:multiLevelType w:val="hybridMultilevel"/>
    <w:tmpl w:val="948072C4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F7AFD"/>
    <w:multiLevelType w:val="hybridMultilevel"/>
    <w:tmpl w:val="E94A4D5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0F1E6"/>
    <w:multiLevelType w:val="hybridMultilevel"/>
    <w:tmpl w:val="597ECA1C"/>
    <w:lvl w:ilvl="0" w:tplc="39862C7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5BE7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8C1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0C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8F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327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8D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40EF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42AD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6"/>
  </w:num>
  <w:num w:numId="11">
    <w:abstractNumId w:val="0"/>
  </w:num>
  <w:num w:numId="12">
    <w:abstractNumId w:val="8"/>
  </w:num>
  <w:num w:numId="13">
    <w:abstractNumId w:val="12"/>
  </w:num>
  <w:num w:numId="14">
    <w:abstractNumId w:val="9"/>
  </w:num>
  <w:num w:numId="15">
    <w:abstractNumId w:val="6"/>
  </w:num>
  <w:num w:numId="16">
    <w:abstractNumId w:val="14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WzNDGyNDM0NzJQ0lEKTi0uzszPAykwMq8FAOm5124tAAAA"/>
  </w:docVars>
  <w:rsids>
    <w:rsidRoot w:val="001968CD"/>
    <w:rsid w:val="000139CA"/>
    <w:rsid w:val="00047C2A"/>
    <w:rsid w:val="000646B7"/>
    <w:rsid w:val="00072090"/>
    <w:rsid w:val="00072C46"/>
    <w:rsid w:val="00074D72"/>
    <w:rsid w:val="00094194"/>
    <w:rsid w:val="00094DE3"/>
    <w:rsid w:val="00096068"/>
    <w:rsid w:val="000A57DB"/>
    <w:rsid w:val="000B36F2"/>
    <w:rsid w:val="000B3803"/>
    <w:rsid w:val="000C3FBF"/>
    <w:rsid w:val="000F0EE4"/>
    <w:rsid w:val="000F4C14"/>
    <w:rsid w:val="00114469"/>
    <w:rsid w:val="00114F8F"/>
    <w:rsid w:val="00121457"/>
    <w:rsid w:val="00122869"/>
    <w:rsid w:val="00123F2F"/>
    <w:rsid w:val="00133F50"/>
    <w:rsid w:val="0014784A"/>
    <w:rsid w:val="00161804"/>
    <w:rsid w:val="001707C2"/>
    <w:rsid w:val="0017134C"/>
    <w:rsid w:val="00173BAC"/>
    <w:rsid w:val="00174146"/>
    <w:rsid w:val="00182EBF"/>
    <w:rsid w:val="001968CD"/>
    <w:rsid w:val="001A1CA7"/>
    <w:rsid w:val="001A6C9D"/>
    <w:rsid w:val="001B0A69"/>
    <w:rsid w:val="001B0EE3"/>
    <w:rsid w:val="001B2E4A"/>
    <w:rsid w:val="001B6E34"/>
    <w:rsid w:val="001C1528"/>
    <w:rsid w:val="001C681A"/>
    <w:rsid w:val="001C6D4C"/>
    <w:rsid w:val="001E373F"/>
    <w:rsid w:val="0020073D"/>
    <w:rsid w:val="002023B6"/>
    <w:rsid w:val="00206CA3"/>
    <w:rsid w:val="00226715"/>
    <w:rsid w:val="002341BF"/>
    <w:rsid w:val="002465A8"/>
    <w:rsid w:val="00251593"/>
    <w:rsid w:val="00261D36"/>
    <w:rsid w:val="00264027"/>
    <w:rsid w:val="00264965"/>
    <w:rsid w:val="002761F5"/>
    <w:rsid w:val="002804DD"/>
    <w:rsid w:val="00280917"/>
    <w:rsid w:val="00285D29"/>
    <w:rsid w:val="002919FC"/>
    <w:rsid w:val="002B5DC1"/>
    <w:rsid w:val="002D219B"/>
    <w:rsid w:val="002D2435"/>
    <w:rsid w:val="002D439E"/>
    <w:rsid w:val="002E55FA"/>
    <w:rsid w:val="002F01DD"/>
    <w:rsid w:val="00305F7A"/>
    <w:rsid w:val="00306813"/>
    <w:rsid w:val="003073FE"/>
    <w:rsid w:val="00320AA8"/>
    <w:rsid w:val="00321494"/>
    <w:rsid w:val="003221D5"/>
    <w:rsid w:val="00327A67"/>
    <w:rsid w:val="00333DA2"/>
    <w:rsid w:val="003476A8"/>
    <w:rsid w:val="0035519C"/>
    <w:rsid w:val="00355B68"/>
    <w:rsid w:val="00356474"/>
    <w:rsid w:val="00375767"/>
    <w:rsid w:val="003976EC"/>
    <w:rsid w:val="003A1BD2"/>
    <w:rsid w:val="003B4275"/>
    <w:rsid w:val="003B79BE"/>
    <w:rsid w:val="003D777A"/>
    <w:rsid w:val="003F7BFF"/>
    <w:rsid w:val="00400517"/>
    <w:rsid w:val="00410190"/>
    <w:rsid w:val="00412E18"/>
    <w:rsid w:val="004200E0"/>
    <w:rsid w:val="004269C8"/>
    <w:rsid w:val="00426CBC"/>
    <w:rsid w:val="00427BCC"/>
    <w:rsid w:val="0044053E"/>
    <w:rsid w:val="00441CC5"/>
    <w:rsid w:val="00446211"/>
    <w:rsid w:val="004777C7"/>
    <w:rsid w:val="00483303"/>
    <w:rsid w:val="004A0539"/>
    <w:rsid w:val="004A3CA3"/>
    <w:rsid w:val="004A710B"/>
    <w:rsid w:val="004D4FD4"/>
    <w:rsid w:val="004E5F9C"/>
    <w:rsid w:val="004F5154"/>
    <w:rsid w:val="005060A4"/>
    <w:rsid w:val="0052119F"/>
    <w:rsid w:val="00524706"/>
    <w:rsid w:val="0053214C"/>
    <w:rsid w:val="00534E3A"/>
    <w:rsid w:val="00567AAD"/>
    <w:rsid w:val="00595E7B"/>
    <w:rsid w:val="005A1818"/>
    <w:rsid w:val="005A5BE9"/>
    <w:rsid w:val="005B0B38"/>
    <w:rsid w:val="005B3A0B"/>
    <w:rsid w:val="005C3F88"/>
    <w:rsid w:val="005C7536"/>
    <w:rsid w:val="005D0A84"/>
    <w:rsid w:val="005D39B4"/>
    <w:rsid w:val="005D4688"/>
    <w:rsid w:val="005D5BE1"/>
    <w:rsid w:val="005E097A"/>
    <w:rsid w:val="005E7BCB"/>
    <w:rsid w:val="005F2C71"/>
    <w:rsid w:val="005F5FF3"/>
    <w:rsid w:val="00600BF2"/>
    <w:rsid w:val="00605A18"/>
    <w:rsid w:val="00612FE2"/>
    <w:rsid w:val="00620B5B"/>
    <w:rsid w:val="00626F12"/>
    <w:rsid w:val="00652264"/>
    <w:rsid w:val="00652C53"/>
    <w:rsid w:val="00653AE7"/>
    <w:rsid w:val="00654334"/>
    <w:rsid w:val="0065462E"/>
    <w:rsid w:val="006625AC"/>
    <w:rsid w:val="00673C17"/>
    <w:rsid w:val="0067539F"/>
    <w:rsid w:val="00691546"/>
    <w:rsid w:val="006A2A19"/>
    <w:rsid w:val="006A4407"/>
    <w:rsid w:val="006A774B"/>
    <w:rsid w:val="006B2CB1"/>
    <w:rsid w:val="006B454D"/>
    <w:rsid w:val="006B7CD5"/>
    <w:rsid w:val="007050A7"/>
    <w:rsid w:val="007126D4"/>
    <w:rsid w:val="00715B60"/>
    <w:rsid w:val="00724A79"/>
    <w:rsid w:val="007335C3"/>
    <w:rsid w:val="00734AB8"/>
    <w:rsid w:val="00736963"/>
    <w:rsid w:val="00740367"/>
    <w:rsid w:val="007457D5"/>
    <w:rsid w:val="007464D0"/>
    <w:rsid w:val="007578DB"/>
    <w:rsid w:val="0076749D"/>
    <w:rsid w:val="007B238C"/>
    <w:rsid w:val="007D005B"/>
    <w:rsid w:val="007D58F5"/>
    <w:rsid w:val="007E60F2"/>
    <w:rsid w:val="007F4D99"/>
    <w:rsid w:val="007F611D"/>
    <w:rsid w:val="007F63E7"/>
    <w:rsid w:val="00800C57"/>
    <w:rsid w:val="00814028"/>
    <w:rsid w:val="00821A52"/>
    <w:rsid w:val="00835770"/>
    <w:rsid w:val="00842F79"/>
    <w:rsid w:val="00854042"/>
    <w:rsid w:val="008A01EA"/>
    <w:rsid w:val="008A077A"/>
    <w:rsid w:val="008C6724"/>
    <w:rsid w:val="008D038A"/>
    <w:rsid w:val="008D0519"/>
    <w:rsid w:val="008D45B2"/>
    <w:rsid w:val="008F4991"/>
    <w:rsid w:val="008F5790"/>
    <w:rsid w:val="0091111F"/>
    <w:rsid w:val="00911BF4"/>
    <w:rsid w:val="009213CC"/>
    <w:rsid w:val="0093156C"/>
    <w:rsid w:val="009551A4"/>
    <w:rsid w:val="0095604D"/>
    <w:rsid w:val="00963CAE"/>
    <w:rsid w:val="0096472D"/>
    <w:rsid w:val="009709E7"/>
    <w:rsid w:val="009773D2"/>
    <w:rsid w:val="009A4378"/>
    <w:rsid w:val="009B7886"/>
    <w:rsid w:val="009C6608"/>
    <w:rsid w:val="009D4A9D"/>
    <w:rsid w:val="00A23D2B"/>
    <w:rsid w:val="00A25432"/>
    <w:rsid w:val="00A31D8B"/>
    <w:rsid w:val="00A371C0"/>
    <w:rsid w:val="00A3772B"/>
    <w:rsid w:val="00A464E4"/>
    <w:rsid w:val="00A671B3"/>
    <w:rsid w:val="00A71112"/>
    <w:rsid w:val="00A71CA9"/>
    <w:rsid w:val="00A81D58"/>
    <w:rsid w:val="00A859E5"/>
    <w:rsid w:val="00A87AE9"/>
    <w:rsid w:val="00A91529"/>
    <w:rsid w:val="00AA438A"/>
    <w:rsid w:val="00AA63C9"/>
    <w:rsid w:val="00AA7BC5"/>
    <w:rsid w:val="00AC4ED5"/>
    <w:rsid w:val="00AC5C98"/>
    <w:rsid w:val="00AD09F9"/>
    <w:rsid w:val="00AD564D"/>
    <w:rsid w:val="00AD66A8"/>
    <w:rsid w:val="00AF06D4"/>
    <w:rsid w:val="00AF2181"/>
    <w:rsid w:val="00B020C2"/>
    <w:rsid w:val="00B168E2"/>
    <w:rsid w:val="00B21246"/>
    <w:rsid w:val="00B21BEC"/>
    <w:rsid w:val="00B25E78"/>
    <w:rsid w:val="00B3489B"/>
    <w:rsid w:val="00B3760F"/>
    <w:rsid w:val="00B3785F"/>
    <w:rsid w:val="00B415AC"/>
    <w:rsid w:val="00B41CDB"/>
    <w:rsid w:val="00B50EFD"/>
    <w:rsid w:val="00B52421"/>
    <w:rsid w:val="00B63B55"/>
    <w:rsid w:val="00B65DFB"/>
    <w:rsid w:val="00B67D2C"/>
    <w:rsid w:val="00B73A71"/>
    <w:rsid w:val="00B73D08"/>
    <w:rsid w:val="00B85808"/>
    <w:rsid w:val="00B91841"/>
    <w:rsid w:val="00B935A3"/>
    <w:rsid w:val="00BA01D1"/>
    <w:rsid w:val="00BB09C8"/>
    <w:rsid w:val="00BC52BE"/>
    <w:rsid w:val="00BD59BC"/>
    <w:rsid w:val="00BE6C7C"/>
    <w:rsid w:val="00BE761F"/>
    <w:rsid w:val="00BF14BA"/>
    <w:rsid w:val="00C0257B"/>
    <w:rsid w:val="00C12FAE"/>
    <w:rsid w:val="00C16FEC"/>
    <w:rsid w:val="00C21D79"/>
    <w:rsid w:val="00C32EE9"/>
    <w:rsid w:val="00C47A8D"/>
    <w:rsid w:val="00C518D3"/>
    <w:rsid w:val="00C53C5D"/>
    <w:rsid w:val="00C649F4"/>
    <w:rsid w:val="00C658AB"/>
    <w:rsid w:val="00C73CF8"/>
    <w:rsid w:val="00C80A04"/>
    <w:rsid w:val="00C81D68"/>
    <w:rsid w:val="00C85271"/>
    <w:rsid w:val="00C8689D"/>
    <w:rsid w:val="00C9093A"/>
    <w:rsid w:val="00C93AAB"/>
    <w:rsid w:val="00CA563B"/>
    <w:rsid w:val="00CA5A1C"/>
    <w:rsid w:val="00CB441C"/>
    <w:rsid w:val="00CE6526"/>
    <w:rsid w:val="00CF0F37"/>
    <w:rsid w:val="00D0476E"/>
    <w:rsid w:val="00D053C7"/>
    <w:rsid w:val="00D068A0"/>
    <w:rsid w:val="00D06BBD"/>
    <w:rsid w:val="00D10520"/>
    <w:rsid w:val="00D12A38"/>
    <w:rsid w:val="00D16CC2"/>
    <w:rsid w:val="00D16E37"/>
    <w:rsid w:val="00D4668B"/>
    <w:rsid w:val="00D46786"/>
    <w:rsid w:val="00D62395"/>
    <w:rsid w:val="00D73C5B"/>
    <w:rsid w:val="00DA0DEB"/>
    <w:rsid w:val="00DA2440"/>
    <w:rsid w:val="00DB4A9C"/>
    <w:rsid w:val="00DC15C5"/>
    <w:rsid w:val="00DE38C8"/>
    <w:rsid w:val="00DF6B61"/>
    <w:rsid w:val="00E227BA"/>
    <w:rsid w:val="00E25F87"/>
    <w:rsid w:val="00E640B5"/>
    <w:rsid w:val="00E94F58"/>
    <w:rsid w:val="00EB28AE"/>
    <w:rsid w:val="00EC15B0"/>
    <w:rsid w:val="00EC33B6"/>
    <w:rsid w:val="00ED5825"/>
    <w:rsid w:val="00EE26DC"/>
    <w:rsid w:val="00EF13B2"/>
    <w:rsid w:val="00EF16C3"/>
    <w:rsid w:val="00EF3608"/>
    <w:rsid w:val="00F00C26"/>
    <w:rsid w:val="00F102F8"/>
    <w:rsid w:val="00F16B76"/>
    <w:rsid w:val="00F20337"/>
    <w:rsid w:val="00F20CFC"/>
    <w:rsid w:val="00F41506"/>
    <w:rsid w:val="00F468F4"/>
    <w:rsid w:val="00F51E36"/>
    <w:rsid w:val="00F52FCC"/>
    <w:rsid w:val="00F564CD"/>
    <w:rsid w:val="00F65A96"/>
    <w:rsid w:val="00F81BA7"/>
    <w:rsid w:val="00F84CC4"/>
    <w:rsid w:val="00F949C6"/>
    <w:rsid w:val="00FB6137"/>
    <w:rsid w:val="00FC721D"/>
    <w:rsid w:val="00FC7ACC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3CD3EDF"/>
  <w15:docId w15:val="{CF8406A7-157A-472B-99DD-02232A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55FA"/>
    <w:pPr>
      <w:spacing w:before="120" w:after="120" w:line="360" w:lineRule="auto"/>
      <w:jc w:val="both"/>
    </w:pPr>
  </w:style>
  <w:style w:type="paragraph" w:styleId="Heading1">
    <w:name w:val="heading 1"/>
    <w:basedOn w:val="Normal"/>
    <w:uiPriority w:val="1"/>
    <w:qFormat/>
    <w:rsid w:val="00A81D58"/>
    <w:pPr>
      <w:ind w:left="238" w:right="31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5C7536"/>
    <w:pPr>
      <w:spacing w:before="320"/>
      <w:outlineLvl w:val="1"/>
    </w:pPr>
    <w:rPr>
      <w:b/>
      <w:bCs/>
      <w:sz w:val="26"/>
      <w:szCs w:val="24"/>
    </w:rPr>
  </w:style>
  <w:style w:type="paragraph" w:styleId="Heading3">
    <w:name w:val="heading 3"/>
    <w:basedOn w:val="Normal"/>
    <w:uiPriority w:val="1"/>
    <w:qFormat/>
    <w:rsid w:val="002341BF"/>
    <w:pPr>
      <w:spacing w:before="320"/>
      <w:outlineLvl w:val="2"/>
    </w:pPr>
    <w:rPr>
      <w:b/>
      <w:bCs/>
      <w:sz w:val="24"/>
    </w:rPr>
  </w:style>
  <w:style w:type="paragraph" w:styleId="Heading4">
    <w:name w:val="heading 4"/>
    <w:basedOn w:val="Normal"/>
    <w:uiPriority w:val="1"/>
    <w:qFormat/>
    <w:rsid w:val="00F51E36"/>
    <w:pPr>
      <w:spacing w:before="240"/>
      <w:ind w:right="232"/>
      <w:outlineLvl w:val="3"/>
    </w:pPr>
    <w:rPr>
      <w:rFonts w:eastAsia="Trebuchet MS" w:cs="Trebuchet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TOC1">
    <w:name w:val="toc 1"/>
    <w:basedOn w:val="Normal"/>
    <w:uiPriority w:val="1"/>
    <w:qFormat/>
    <w:rsid w:val="001C2F27"/>
    <w:pPr>
      <w:spacing w:before="117"/>
      <w:ind w:left="455" w:hanging="216"/>
    </w:pPr>
  </w:style>
  <w:style w:type="paragraph" w:styleId="TOC2">
    <w:name w:val="toc 2"/>
    <w:basedOn w:val="Normal"/>
    <w:uiPriority w:val="39"/>
    <w:qFormat/>
    <w:rsid w:val="001C2F27"/>
    <w:pPr>
      <w:spacing w:before="117"/>
      <w:ind w:left="787" w:hanging="327"/>
    </w:pPr>
  </w:style>
  <w:style w:type="paragraph" w:styleId="TOC3">
    <w:name w:val="toc 3"/>
    <w:basedOn w:val="Normal"/>
    <w:uiPriority w:val="39"/>
    <w:qFormat/>
    <w:rsid w:val="001C2F27"/>
    <w:pPr>
      <w:spacing w:before="117"/>
      <w:ind w:left="1175" w:hanging="494"/>
    </w:pPr>
  </w:style>
  <w:style w:type="paragraph" w:styleId="BodyText">
    <w:name w:val="Body Text"/>
    <w:basedOn w:val="Normal"/>
    <w:uiPriority w:val="1"/>
    <w:qFormat/>
    <w:rsid w:val="001C2F27"/>
  </w:style>
  <w:style w:type="paragraph" w:styleId="ListParagraph">
    <w:name w:val="List Paragraph"/>
    <w:basedOn w:val="Normal"/>
    <w:uiPriority w:val="34"/>
    <w:qFormat/>
    <w:rsid w:val="001C2F27"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  <w:rsid w:val="001C2F27"/>
    <w:pPr>
      <w:spacing w:before="57"/>
      <w:ind w:left="115"/>
    </w:pPr>
  </w:style>
  <w:style w:type="paragraph" w:styleId="Header">
    <w:name w:val="header"/>
    <w:basedOn w:val="Normal"/>
    <w:link w:val="Head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A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A1"/>
    <w:rPr>
      <w:rFonts w:ascii="Arial" w:eastAsia="Arial" w:hAnsi="Arial" w:cs="Arial"/>
    </w:rPr>
  </w:style>
  <w:style w:type="table" w:customStyle="1" w:styleId="GridTable1Light-Accent61">
    <w:name w:val="Grid Table 1 Light - Accent 61"/>
    <w:basedOn w:val="TableNormal"/>
    <w:uiPriority w:val="46"/>
    <w:rsid w:val="00C02A4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0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94244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9424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9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7F"/>
    <w:rPr>
      <w:rFonts w:ascii="Tahoma" w:eastAsia="Arial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F81BA7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81BA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1B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1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41BF"/>
    <w:rPr>
      <w:vertAlign w:val="superscript"/>
    </w:rPr>
  </w:style>
  <w:style w:type="paragraph" w:customStyle="1" w:styleId="P68B1DB1-Normal1">
    <w:name w:val="P68B1DB1-Normal1"/>
    <w:basedOn w:val="Normal"/>
    <w:rPr>
      <w:color w:val="000000"/>
    </w:rPr>
  </w:style>
  <w:style w:type="paragraph" w:customStyle="1" w:styleId="P68B1DB1-Normal2">
    <w:name w:val="P68B1DB1-Normal2"/>
    <w:basedOn w:val="Normal"/>
    <w:rPr>
      <w:b/>
      <w:color w:val="000000"/>
      <w:sz w:val="36"/>
    </w:rPr>
  </w:style>
  <w:style w:type="paragraph" w:customStyle="1" w:styleId="P68B1DB1-Normal3">
    <w:name w:val="P68B1DB1-Normal3"/>
    <w:basedOn w:val="Normal"/>
    <w:rPr>
      <w:b/>
      <w:color w:val="F79646"/>
      <w:sz w:val="52"/>
    </w:rPr>
  </w:style>
  <w:style w:type="paragraph" w:customStyle="1" w:styleId="P68B1DB1-Normal4">
    <w:name w:val="P68B1DB1-Normal4"/>
    <w:basedOn w:val="Normal"/>
    <w:rPr>
      <w:sz w:val="28"/>
    </w:rPr>
  </w:style>
  <w:style w:type="paragraph" w:customStyle="1" w:styleId="P68B1DB1-Normal5">
    <w:name w:val="P68B1DB1-Normal5"/>
    <w:basedOn w:val="Normal"/>
    <w:rPr>
      <w:b/>
      <w:sz w:val="56"/>
    </w:rPr>
  </w:style>
  <w:style w:type="paragraph" w:customStyle="1" w:styleId="P68B1DB1-Normal6">
    <w:name w:val="P68B1DB1-Normal6"/>
    <w:basedOn w:val="Normal"/>
    <w:rPr>
      <w:color w:val="000000"/>
      <w:sz w:val="24"/>
    </w:rPr>
  </w:style>
  <w:style w:type="paragraph" w:customStyle="1" w:styleId="P68B1DB1-Normal7">
    <w:name w:val="P68B1DB1-Normal7"/>
    <w:basedOn w:val="Normal"/>
    <w:rPr>
      <w:b/>
      <w:color w:val="F79646"/>
      <w:sz w:val="36"/>
    </w:rPr>
  </w:style>
  <w:style w:type="paragraph" w:customStyle="1" w:styleId="P68B1DB1-Normal8">
    <w:name w:val="P68B1DB1-Normal8"/>
    <w:basedOn w:val="Normal"/>
    <w:rPr>
      <w:b/>
      <w:color w:val="000000"/>
    </w:rPr>
  </w:style>
  <w:style w:type="paragraph" w:customStyle="1" w:styleId="P68B1DB1-TOC29">
    <w:name w:val="P68B1DB1-TOC29"/>
    <w:basedOn w:val="TOC2"/>
    <w:rPr>
      <w:sz w:val="18"/>
    </w:rPr>
  </w:style>
  <w:style w:type="paragraph" w:customStyle="1" w:styleId="P68B1DB1-BodyText10">
    <w:name w:val="P68B1DB1-BodyText10"/>
    <w:basedOn w:val="BodyText"/>
    <w:rPr>
      <w:i/>
    </w:rPr>
  </w:style>
  <w:style w:type="paragraph" w:customStyle="1" w:styleId="P68B1DB1-Normal11">
    <w:name w:val="P68B1DB1-Normal11"/>
    <w:basedOn w:val="Normal"/>
    <w:rPr>
      <w:i/>
    </w:rPr>
  </w:style>
  <w:style w:type="paragraph" w:customStyle="1" w:styleId="P68B1DB1-Normal12">
    <w:name w:val="P68B1DB1-Normal12"/>
    <w:basedOn w:val="Normal"/>
    <w:rPr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de-in.org" TargetMode="Externa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vN3QWaxxtRw7/ld3IlmwK2RTw==">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FC4393578E54EA6D196651228CF09" ma:contentTypeVersion="18" ma:contentTypeDescription="Create a new document." ma:contentTypeScope="" ma:versionID="f39009392cc1bef1f81aa84f6355a9cb">
  <xsd:schema xmlns:xsd="http://www.w3.org/2001/XMLSchema" xmlns:xs="http://www.w3.org/2001/XMLSchema" xmlns:p="http://schemas.microsoft.com/office/2006/metadata/properties" xmlns:ns2="9ddf7ba3-e48b-4174-a29c-2a175c523237" xmlns:ns3="b2bf4f87-cb72-4e57-ad38-3955b64ca675" targetNamespace="http://schemas.microsoft.com/office/2006/metadata/properties" ma:root="true" ma:fieldsID="65c7a4dbae23a40a47a00121fc7d6485" ns2:_="" ns3:_="">
    <xsd:import namespace="9ddf7ba3-e48b-4174-a29c-2a175c523237"/>
    <xsd:import namespace="b2bf4f87-cb72-4e57-ad38-3955b64ca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7ba3-e48b-4174-a29c-2a175c523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c0af0c-00b2-4b9d-ac19-30cd42724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f4f87-cb72-4e57-ad38-3955b64ca6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73846d-743d-4c83-89dc-8271a4c400d8}" ma:internalName="TaxCatchAll" ma:showField="CatchAllData" ma:web="b2bf4f87-cb72-4e57-ad38-3955b64ca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f4f87-cb72-4e57-ad38-3955b64ca675" xsi:nil="true"/>
    <lcf76f155ced4ddcb4097134ff3c332f xmlns="9ddf7ba3-e48b-4174-a29c-2a175c5232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D92F216-ADC4-4BC3-85A2-4AA46238CC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BF96D3-5A0F-4DEF-85A6-727E75874BAF}"/>
</file>

<file path=customXml/itemProps4.xml><?xml version="1.0" encoding="utf-8"?>
<ds:datastoreItem xmlns:ds="http://schemas.openxmlformats.org/officeDocument/2006/customXml" ds:itemID="{5D78FEEA-FE8B-466C-9617-66EECCE84D5D}"/>
</file>

<file path=customXml/itemProps5.xml><?xml version="1.0" encoding="utf-8"?>
<ds:datastoreItem xmlns:ds="http://schemas.openxmlformats.org/officeDocument/2006/customXml" ds:itemID="{DF793852-C470-4C45-88F0-378936819F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21</Pages>
  <Words>3149</Words>
  <Characters>18918</Characters>
  <Application>Microsoft Office Word</Application>
  <DocSecurity>0</DocSecurity>
  <Lines>607</Lines>
  <Paragraphs>445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frane</cp:lastModifiedBy>
  <cp:revision>263</cp:revision>
  <cp:lastPrinted>2022-01-07T10:08:00Z</cp:lastPrinted>
  <dcterms:created xsi:type="dcterms:W3CDTF">2019-08-29T07:59:00Z</dcterms:created>
  <dcterms:modified xsi:type="dcterms:W3CDTF">2024-02-23T19:34:00Z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2019-08-22T00:00:00Z</vt:filetime>
  </property>
  <property fmtid="{D5CDD505-2E9C-101B-9397-08002B2CF9AE}" pid="5" name="GrammarlyDocumentId">
    <vt:lpwstr>284f2b55e7ce702ceb388158f9654ced5221810d30fc0c8bc9a7ca73ce24628a</vt:lpwstr>
  </property>
  <property fmtid="{D5CDD505-2E9C-101B-9397-08002B2CF9AE}" pid="6" name="ContentTypeId">
    <vt:lpwstr>0x0101003FAFC4393578E54EA6D196651228CF09</vt:lpwstr>
  </property>
</Properties>
</file>